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4A66" w:rsidRPr="005E3A94" w:rsidRDefault="00D44A66" w:rsidP="009918CF">
      <w:pPr>
        <w:rPr>
          <w:lang w:val="en-US"/>
        </w:rPr>
      </w:pPr>
    </w:p>
    <w:p w:rsidR="00D44A66" w:rsidRPr="00E4314C" w:rsidRDefault="00D44A66" w:rsidP="009918CF">
      <w:pPr>
        <w:rPr>
          <w:lang w:val="en-US"/>
        </w:rPr>
      </w:pPr>
    </w:p>
    <w:p w:rsidR="00D44A66" w:rsidRDefault="00D44A66" w:rsidP="009918CF"/>
    <w:p w:rsidR="00D44A66" w:rsidRDefault="00D44A66" w:rsidP="009918CF"/>
    <w:p w:rsidR="00D44A66" w:rsidRDefault="00D44A66" w:rsidP="009918CF"/>
    <w:p w:rsidR="00D44A66" w:rsidRDefault="00D44A66" w:rsidP="009918CF"/>
    <w:p w:rsidR="00D44A66" w:rsidRPr="00690CB4" w:rsidRDefault="00D44A66" w:rsidP="00690CB4">
      <w:pPr>
        <w:jc w:val="center"/>
      </w:pPr>
      <w:r w:rsidRPr="00F8580B">
        <w:rPr>
          <w:rFonts w:ascii="Arial" w:hAnsi="Arial" w:cs="Arial"/>
          <w:b/>
          <w:color w:val="C00000"/>
          <w:sz w:val="36"/>
          <w:szCs w:val="36"/>
          <w:lang w:val="en-US"/>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25" type="#_x0000_t170" style="width:219pt;height:80.4pt" adj="2158" fillcolor="#520402" strokecolor="#b2b2b2" strokeweight="1pt">
            <v:fill color2="#fc0" focus="100%" type="gradient"/>
            <v:shadow on="t" type="perspective" color="#875b0d" opacity="45875f" origin=",.5" matrix=",,,.5,,-4768371582e-16"/>
            <v:textpath style="font-family:&quot;Arial Black&quot;;v-text-kern:t" trim="t" fitpath="t" string="Д О К Л А Д"/>
          </v:shape>
        </w:pict>
      </w:r>
    </w:p>
    <w:p w:rsidR="00D44A66" w:rsidRDefault="00D44A66" w:rsidP="009918CF"/>
    <w:p w:rsidR="00D44A66" w:rsidRPr="00690CB4" w:rsidRDefault="00D44A66" w:rsidP="00690CB4">
      <w:pPr>
        <w:jc w:val="center"/>
        <w:rPr>
          <w:rFonts w:ascii="Arial Black" w:hAnsi="Arial Black"/>
          <w:sz w:val="32"/>
          <w:szCs w:val="32"/>
        </w:rPr>
      </w:pPr>
      <w:r w:rsidRPr="00690CB4">
        <w:rPr>
          <w:rFonts w:ascii="Arial Black" w:hAnsi="Arial Black"/>
          <w:sz w:val="32"/>
          <w:szCs w:val="32"/>
        </w:rPr>
        <w:t xml:space="preserve">ЗА ОЦЕНКА НА ВЪЗДЕЙСТВИЕТО ВЪРХУ ОКОЛНАТА СРЕДА </w:t>
      </w:r>
      <w:r>
        <w:rPr>
          <w:rFonts w:ascii="Arial Black" w:hAnsi="Arial Black"/>
          <w:sz w:val="32"/>
          <w:szCs w:val="32"/>
        </w:rPr>
        <w:t>НА ИНВЕСТИЦИОННО ПРЕДЛОЖЕНИЕ ЗА</w:t>
      </w:r>
    </w:p>
    <w:p w:rsidR="00D44A66" w:rsidRDefault="00D44A66" w:rsidP="00690CB4"/>
    <w:p w:rsidR="00D44A66" w:rsidRPr="00690CB4" w:rsidRDefault="00D44A66" w:rsidP="00B75CE8">
      <w:pPr>
        <w:jc w:val="center"/>
        <w:outlineLvl w:val="0"/>
        <w:rPr>
          <w:rFonts w:ascii="Arial Black" w:hAnsi="Arial Black"/>
          <w:color w:val="C00000"/>
          <w:sz w:val="32"/>
          <w:szCs w:val="32"/>
        </w:rPr>
      </w:pPr>
      <w:r>
        <w:rPr>
          <w:rFonts w:ascii="Arial Black" w:hAnsi="Arial Black"/>
          <w:color w:val="C00000"/>
          <w:sz w:val="32"/>
          <w:szCs w:val="32"/>
        </w:rPr>
        <w:t>„</w:t>
      </w:r>
      <w:r w:rsidRPr="00690CB4">
        <w:rPr>
          <w:rFonts w:ascii="Arial Black" w:hAnsi="Arial Black"/>
          <w:color w:val="C00000"/>
          <w:sz w:val="32"/>
          <w:szCs w:val="32"/>
        </w:rPr>
        <w:t>ИЗГРАЖДАНЕ НА НОВА ИНСТАЛАЦИЯ</w:t>
      </w:r>
    </w:p>
    <w:p w:rsidR="00D44A66" w:rsidRDefault="00D44A66" w:rsidP="00690CB4">
      <w:pPr>
        <w:jc w:val="center"/>
        <w:rPr>
          <w:rFonts w:ascii="Arial Black" w:hAnsi="Arial Black"/>
          <w:color w:val="C00000"/>
          <w:sz w:val="32"/>
          <w:szCs w:val="32"/>
        </w:rPr>
      </w:pPr>
      <w:r w:rsidRPr="00690CB4">
        <w:rPr>
          <w:rFonts w:ascii="Arial Black" w:hAnsi="Arial Black"/>
          <w:color w:val="C00000"/>
          <w:sz w:val="32"/>
          <w:szCs w:val="32"/>
        </w:rPr>
        <w:t xml:space="preserve">ЗА </w:t>
      </w:r>
      <w:r>
        <w:rPr>
          <w:rFonts w:ascii="Arial Black" w:hAnsi="Arial Black"/>
          <w:color w:val="C00000"/>
          <w:sz w:val="32"/>
          <w:szCs w:val="32"/>
        </w:rPr>
        <w:t>ПРОИЗВОДСТВО НА ТУХЛИ  500 t/d,</w:t>
      </w:r>
    </w:p>
    <w:p w:rsidR="00D44A66" w:rsidRDefault="00D44A66" w:rsidP="00B75CE8">
      <w:pPr>
        <w:jc w:val="center"/>
        <w:outlineLvl w:val="0"/>
        <w:rPr>
          <w:rFonts w:ascii="Arial Black" w:hAnsi="Arial Black"/>
          <w:color w:val="C00000"/>
          <w:sz w:val="32"/>
          <w:szCs w:val="32"/>
        </w:rPr>
      </w:pPr>
      <w:r>
        <w:rPr>
          <w:rFonts w:ascii="Arial Black" w:hAnsi="Arial Black"/>
          <w:color w:val="C00000"/>
          <w:sz w:val="32"/>
          <w:szCs w:val="32"/>
        </w:rPr>
        <w:t xml:space="preserve">НАМИРАЩА СЕ </w:t>
      </w:r>
      <w:r w:rsidRPr="00690CB4">
        <w:rPr>
          <w:rFonts w:ascii="Arial Black" w:hAnsi="Arial Black"/>
          <w:color w:val="C00000"/>
          <w:sz w:val="32"/>
          <w:szCs w:val="32"/>
        </w:rPr>
        <w:t>В  НЕДВИЖИМ ИМОТ</w:t>
      </w:r>
    </w:p>
    <w:p w:rsidR="00D44A66" w:rsidRPr="00690CB4" w:rsidRDefault="00D44A66" w:rsidP="00B75CE8">
      <w:pPr>
        <w:jc w:val="center"/>
        <w:outlineLvl w:val="0"/>
        <w:rPr>
          <w:rFonts w:ascii="Arial Black" w:hAnsi="Arial Black"/>
          <w:color w:val="C00000"/>
          <w:sz w:val="32"/>
          <w:szCs w:val="32"/>
        </w:rPr>
      </w:pPr>
      <w:r w:rsidRPr="00690CB4">
        <w:rPr>
          <w:rFonts w:ascii="Arial Black" w:hAnsi="Arial Black"/>
          <w:color w:val="C00000"/>
          <w:sz w:val="32"/>
          <w:szCs w:val="32"/>
        </w:rPr>
        <w:t xml:space="preserve"> № 07079.1.1425, кв. САРАФОВО,</w:t>
      </w:r>
    </w:p>
    <w:p w:rsidR="00D44A66" w:rsidRPr="00690CB4" w:rsidRDefault="00D44A66" w:rsidP="00B75CE8">
      <w:pPr>
        <w:jc w:val="center"/>
        <w:outlineLvl w:val="0"/>
        <w:rPr>
          <w:rFonts w:ascii="Arial Black" w:hAnsi="Arial Black"/>
          <w:color w:val="C00000"/>
          <w:sz w:val="32"/>
          <w:szCs w:val="32"/>
        </w:rPr>
      </w:pPr>
      <w:r w:rsidRPr="00690CB4">
        <w:rPr>
          <w:rFonts w:ascii="Arial Black" w:hAnsi="Arial Black"/>
          <w:color w:val="C00000"/>
          <w:sz w:val="32"/>
          <w:szCs w:val="32"/>
        </w:rPr>
        <w:t>гр. БУРГАС, община БУРГАС</w:t>
      </w:r>
      <w:r>
        <w:rPr>
          <w:rFonts w:ascii="Arial Black" w:hAnsi="Arial Black"/>
          <w:color w:val="C00000"/>
          <w:sz w:val="32"/>
          <w:szCs w:val="32"/>
        </w:rPr>
        <w:t>“</w:t>
      </w:r>
    </w:p>
    <w:p w:rsidR="00D44A66" w:rsidRDefault="00D44A66" w:rsidP="00690CB4"/>
    <w:p w:rsidR="00D44A66" w:rsidRDefault="00D44A66" w:rsidP="00690CB4"/>
    <w:p w:rsidR="00D44A66" w:rsidRDefault="00D44A66" w:rsidP="00B75CE8">
      <w:pPr>
        <w:outlineLvl w:val="0"/>
      </w:pPr>
      <w:r>
        <w:t xml:space="preserve">   </w:t>
      </w:r>
      <w:r>
        <w:tab/>
      </w:r>
      <w:r w:rsidRPr="00690CB4">
        <w:rPr>
          <w:rFonts w:ascii="Arial Black" w:hAnsi="Arial Black"/>
          <w:sz w:val="24"/>
          <w:szCs w:val="24"/>
        </w:rPr>
        <w:t>ВЪЗЛОЖИТЕЛ :</w:t>
      </w:r>
      <w:r>
        <w:t xml:space="preserve"> </w:t>
      </w:r>
      <w:r w:rsidRPr="00690CB4">
        <w:rPr>
          <w:rFonts w:ascii="Arial Black" w:hAnsi="Arial Black"/>
          <w:color w:val="0070C0"/>
        </w:rPr>
        <w:t>„КЕРАМИКА БУРГАС АД ” ГР.  БУРГАС</w:t>
      </w:r>
    </w:p>
    <w:p w:rsidR="00D44A66" w:rsidRDefault="00D44A66" w:rsidP="00690CB4"/>
    <w:p w:rsidR="00D44A66" w:rsidRPr="006375D2" w:rsidRDefault="00D44A66" w:rsidP="006375D2">
      <w:pPr>
        <w:jc w:val="center"/>
        <w:rPr>
          <w:rFonts w:ascii="Arial Black" w:hAnsi="Arial Black"/>
          <w:sz w:val="24"/>
          <w:szCs w:val="24"/>
        </w:rPr>
      </w:pPr>
      <w:r w:rsidRPr="00690CB4">
        <w:rPr>
          <w:rFonts w:ascii="Arial Black" w:hAnsi="Arial Black"/>
          <w:sz w:val="24"/>
          <w:szCs w:val="24"/>
        </w:rPr>
        <w:t>2016 година</w:t>
      </w:r>
    </w:p>
    <w:p w:rsidR="00D44A66" w:rsidRPr="006375D2" w:rsidRDefault="00D44A66" w:rsidP="00B75CE8">
      <w:pPr>
        <w:outlineLvl w:val="0"/>
        <w:rPr>
          <w:b/>
        </w:rPr>
      </w:pPr>
      <w:r w:rsidRPr="006375D2">
        <w:rPr>
          <w:b/>
        </w:rPr>
        <w:t>СЪДЪРЖАНИЕ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8"/>
        <w:gridCol w:w="8019"/>
        <w:gridCol w:w="551"/>
      </w:tblGrid>
      <w:tr w:rsidR="00D44A66" w:rsidRPr="001919C1" w:rsidTr="001919C1">
        <w:tc>
          <w:tcPr>
            <w:tcW w:w="718" w:type="dxa"/>
          </w:tcPr>
          <w:p w:rsidR="00D44A66" w:rsidRPr="001919C1" w:rsidRDefault="00D44A66" w:rsidP="001919C1">
            <w:pPr>
              <w:spacing w:after="0" w:line="240" w:lineRule="auto"/>
            </w:pPr>
          </w:p>
        </w:tc>
        <w:tc>
          <w:tcPr>
            <w:tcW w:w="8120" w:type="dxa"/>
          </w:tcPr>
          <w:p w:rsidR="00D44A66" w:rsidRPr="001919C1" w:rsidRDefault="00D44A66" w:rsidP="001919C1">
            <w:pPr>
              <w:spacing w:after="0" w:line="240" w:lineRule="auto"/>
              <w:rPr>
                <w:b/>
              </w:rPr>
            </w:pPr>
            <w:r w:rsidRPr="001919C1">
              <w:rPr>
                <w:b/>
              </w:rPr>
              <w:t>УВОД</w:t>
            </w:r>
          </w:p>
        </w:tc>
        <w:tc>
          <w:tcPr>
            <w:tcW w:w="462" w:type="dxa"/>
          </w:tcPr>
          <w:p w:rsidR="00D44A66" w:rsidRPr="001919C1" w:rsidRDefault="00D44A66" w:rsidP="001919C1">
            <w:pPr>
              <w:spacing w:after="0" w:line="240" w:lineRule="auto"/>
            </w:pPr>
            <w:r w:rsidRPr="001919C1">
              <w:t>7</w:t>
            </w:r>
          </w:p>
        </w:tc>
      </w:tr>
      <w:tr w:rsidR="00D44A66" w:rsidRPr="001919C1" w:rsidTr="001919C1">
        <w:tc>
          <w:tcPr>
            <w:tcW w:w="718" w:type="dxa"/>
          </w:tcPr>
          <w:p w:rsidR="00D44A66" w:rsidRPr="001919C1" w:rsidRDefault="00D44A66" w:rsidP="001919C1">
            <w:pPr>
              <w:spacing w:after="0" w:line="240" w:lineRule="auto"/>
              <w:rPr>
                <w:b/>
              </w:rPr>
            </w:pPr>
            <w:r w:rsidRPr="001919C1">
              <w:rPr>
                <w:b/>
              </w:rPr>
              <w:t>1.</w:t>
            </w:r>
          </w:p>
        </w:tc>
        <w:tc>
          <w:tcPr>
            <w:tcW w:w="8120" w:type="dxa"/>
          </w:tcPr>
          <w:p w:rsidR="00D44A66" w:rsidRPr="001919C1" w:rsidRDefault="00D44A66" w:rsidP="001919C1">
            <w:pPr>
              <w:spacing w:after="0" w:line="240" w:lineRule="auto"/>
              <w:rPr>
                <w:b/>
              </w:rPr>
            </w:pPr>
            <w:r w:rsidRPr="001919C1">
              <w:rPr>
                <w:b/>
              </w:rPr>
              <w:t>Обща информация - наименование на инвестиционното предложение и информация за Възложителя</w:t>
            </w:r>
          </w:p>
        </w:tc>
        <w:tc>
          <w:tcPr>
            <w:tcW w:w="462" w:type="dxa"/>
          </w:tcPr>
          <w:p w:rsidR="00D44A66" w:rsidRPr="001919C1" w:rsidRDefault="00D44A66" w:rsidP="001919C1">
            <w:pPr>
              <w:spacing w:after="0" w:line="240" w:lineRule="auto"/>
            </w:pPr>
            <w:r w:rsidRPr="001919C1">
              <w:t>9</w:t>
            </w:r>
          </w:p>
        </w:tc>
      </w:tr>
      <w:tr w:rsidR="00D44A66" w:rsidRPr="001919C1" w:rsidTr="001919C1">
        <w:tc>
          <w:tcPr>
            <w:tcW w:w="718" w:type="dxa"/>
          </w:tcPr>
          <w:p w:rsidR="00D44A66" w:rsidRPr="001919C1" w:rsidRDefault="00D44A66" w:rsidP="001919C1">
            <w:pPr>
              <w:spacing w:after="0" w:line="240" w:lineRule="auto"/>
              <w:rPr>
                <w:b/>
              </w:rPr>
            </w:pPr>
            <w:r w:rsidRPr="001919C1">
              <w:rPr>
                <w:b/>
              </w:rPr>
              <w:t>2.</w:t>
            </w:r>
          </w:p>
        </w:tc>
        <w:tc>
          <w:tcPr>
            <w:tcW w:w="8120" w:type="dxa"/>
          </w:tcPr>
          <w:p w:rsidR="00D44A66" w:rsidRPr="001919C1" w:rsidRDefault="00D44A66" w:rsidP="001919C1">
            <w:pPr>
              <w:spacing w:after="0" w:line="240" w:lineRule="auto"/>
              <w:rPr>
                <w:b/>
              </w:rPr>
            </w:pPr>
            <w:r w:rsidRPr="001919C1">
              <w:rPr>
                <w:b/>
              </w:rPr>
              <w:t>Анотация на инвестиционното предложение за строителството, дейностите  и технологиите</w:t>
            </w:r>
          </w:p>
        </w:tc>
        <w:tc>
          <w:tcPr>
            <w:tcW w:w="462" w:type="dxa"/>
          </w:tcPr>
          <w:p w:rsidR="00D44A66" w:rsidRPr="001919C1" w:rsidRDefault="00D44A66" w:rsidP="001919C1">
            <w:pPr>
              <w:spacing w:after="0" w:line="240" w:lineRule="auto"/>
            </w:pPr>
            <w:r w:rsidRPr="001919C1">
              <w:t>9</w:t>
            </w:r>
          </w:p>
        </w:tc>
      </w:tr>
      <w:tr w:rsidR="00D44A66" w:rsidRPr="001919C1" w:rsidTr="001919C1">
        <w:tc>
          <w:tcPr>
            <w:tcW w:w="718" w:type="dxa"/>
          </w:tcPr>
          <w:p w:rsidR="00D44A66" w:rsidRPr="001919C1" w:rsidRDefault="00D44A66" w:rsidP="001919C1">
            <w:pPr>
              <w:spacing w:after="0" w:line="240" w:lineRule="auto"/>
            </w:pPr>
            <w:r w:rsidRPr="001919C1">
              <w:t>2.1.</w:t>
            </w:r>
          </w:p>
        </w:tc>
        <w:tc>
          <w:tcPr>
            <w:tcW w:w="8120" w:type="dxa"/>
          </w:tcPr>
          <w:p w:rsidR="00D44A66" w:rsidRPr="001919C1" w:rsidRDefault="00D44A66" w:rsidP="001919C1">
            <w:pPr>
              <w:spacing w:after="0" w:line="240" w:lineRule="auto"/>
            </w:pPr>
            <w:r w:rsidRPr="001919C1">
              <w:t>Основание за инвестиционното предложение</w:t>
            </w:r>
          </w:p>
        </w:tc>
        <w:tc>
          <w:tcPr>
            <w:tcW w:w="462" w:type="dxa"/>
          </w:tcPr>
          <w:p w:rsidR="00D44A66" w:rsidRPr="001919C1" w:rsidRDefault="00D44A66" w:rsidP="001919C1">
            <w:pPr>
              <w:spacing w:after="0" w:line="240" w:lineRule="auto"/>
            </w:pPr>
            <w:r w:rsidRPr="001919C1">
              <w:t>9</w:t>
            </w:r>
          </w:p>
        </w:tc>
      </w:tr>
      <w:tr w:rsidR="00D44A66" w:rsidRPr="001919C1" w:rsidTr="001919C1">
        <w:tc>
          <w:tcPr>
            <w:tcW w:w="718" w:type="dxa"/>
          </w:tcPr>
          <w:p w:rsidR="00D44A66" w:rsidRPr="001919C1" w:rsidRDefault="00D44A66" w:rsidP="001919C1">
            <w:pPr>
              <w:spacing w:after="0" w:line="240" w:lineRule="auto"/>
            </w:pPr>
            <w:r w:rsidRPr="001919C1">
              <w:t>2.2.</w:t>
            </w:r>
          </w:p>
        </w:tc>
        <w:tc>
          <w:tcPr>
            <w:tcW w:w="8120" w:type="dxa"/>
          </w:tcPr>
          <w:p w:rsidR="00D44A66" w:rsidRPr="001919C1" w:rsidRDefault="00D44A66" w:rsidP="001919C1">
            <w:pPr>
              <w:spacing w:after="0" w:line="240" w:lineRule="auto"/>
            </w:pPr>
            <w:r w:rsidRPr="001919C1">
              <w:t>Местоположение, площи, инфраструктурни връзки и земеползване</w:t>
            </w:r>
          </w:p>
        </w:tc>
        <w:tc>
          <w:tcPr>
            <w:tcW w:w="462" w:type="dxa"/>
          </w:tcPr>
          <w:p w:rsidR="00D44A66" w:rsidRPr="001919C1" w:rsidRDefault="00D44A66" w:rsidP="001919C1">
            <w:pPr>
              <w:spacing w:after="0" w:line="240" w:lineRule="auto"/>
            </w:pPr>
            <w:r w:rsidRPr="001919C1">
              <w:t>10</w:t>
            </w:r>
          </w:p>
        </w:tc>
      </w:tr>
      <w:tr w:rsidR="00D44A66" w:rsidRPr="001919C1" w:rsidTr="001919C1">
        <w:tc>
          <w:tcPr>
            <w:tcW w:w="718" w:type="dxa"/>
          </w:tcPr>
          <w:p w:rsidR="00D44A66" w:rsidRPr="001919C1" w:rsidRDefault="00D44A66" w:rsidP="001919C1">
            <w:pPr>
              <w:spacing w:after="0" w:line="240" w:lineRule="auto"/>
            </w:pPr>
            <w:r w:rsidRPr="001919C1">
              <w:t>2.3.</w:t>
            </w:r>
          </w:p>
        </w:tc>
        <w:tc>
          <w:tcPr>
            <w:tcW w:w="8120" w:type="dxa"/>
          </w:tcPr>
          <w:p w:rsidR="00D44A66" w:rsidRPr="001919C1" w:rsidRDefault="00D44A66" w:rsidP="001919C1">
            <w:pPr>
              <w:spacing w:after="0" w:line="240" w:lineRule="auto"/>
            </w:pPr>
            <w:r w:rsidRPr="001919C1">
              <w:t>Етапи за реализиране на инвестиционното предложение</w:t>
            </w:r>
          </w:p>
        </w:tc>
        <w:tc>
          <w:tcPr>
            <w:tcW w:w="462" w:type="dxa"/>
          </w:tcPr>
          <w:p w:rsidR="00D44A66" w:rsidRPr="001919C1" w:rsidRDefault="00D44A66" w:rsidP="001919C1">
            <w:pPr>
              <w:spacing w:after="0" w:line="240" w:lineRule="auto"/>
            </w:pPr>
            <w:r w:rsidRPr="001919C1">
              <w:t>12</w:t>
            </w:r>
          </w:p>
        </w:tc>
      </w:tr>
      <w:tr w:rsidR="00D44A66" w:rsidRPr="001919C1" w:rsidTr="001919C1">
        <w:tc>
          <w:tcPr>
            <w:tcW w:w="718" w:type="dxa"/>
          </w:tcPr>
          <w:p w:rsidR="00D44A66" w:rsidRPr="001919C1" w:rsidRDefault="00D44A66" w:rsidP="001919C1">
            <w:pPr>
              <w:spacing w:after="0" w:line="240" w:lineRule="auto"/>
            </w:pPr>
            <w:r w:rsidRPr="001919C1">
              <w:t>2.4.</w:t>
            </w:r>
          </w:p>
        </w:tc>
        <w:tc>
          <w:tcPr>
            <w:tcW w:w="8120" w:type="dxa"/>
          </w:tcPr>
          <w:p w:rsidR="00D44A66" w:rsidRPr="001919C1" w:rsidRDefault="00D44A66" w:rsidP="001919C1">
            <w:pPr>
              <w:spacing w:after="0" w:line="240" w:lineRule="auto"/>
            </w:pPr>
            <w:r w:rsidRPr="001919C1">
              <w:t>Характеристика на инвестиционното предложение</w:t>
            </w:r>
          </w:p>
        </w:tc>
        <w:tc>
          <w:tcPr>
            <w:tcW w:w="462" w:type="dxa"/>
          </w:tcPr>
          <w:p w:rsidR="00D44A66" w:rsidRPr="001919C1" w:rsidRDefault="00D44A66" w:rsidP="001919C1">
            <w:pPr>
              <w:spacing w:after="0" w:line="240" w:lineRule="auto"/>
            </w:pPr>
            <w:r w:rsidRPr="001919C1">
              <w:t>12</w:t>
            </w:r>
          </w:p>
        </w:tc>
      </w:tr>
      <w:tr w:rsidR="00D44A66" w:rsidRPr="001919C1" w:rsidTr="001919C1">
        <w:tc>
          <w:tcPr>
            <w:tcW w:w="718" w:type="dxa"/>
          </w:tcPr>
          <w:p w:rsidR="00D44A66" w:rsidRPr="001919C1" w:rsidRDefault="00D44A66" w:rsidP="001919C1">
            <w:pPr>
              <w:spacing w:after="0" w:line="240" w:lineRule="auto"/>
            </w:pPr>
            <w:r w:rsidRPr="001919C1">
              <w:t>2.5.</w:t>
            </w:r>
          </w:p>
        </w:tc>
        <w:tc>
          <w:tcPr>
            <w:tcW w:w="8120" w:type="dxa"/>
          </w:tcPr>
          <w:p w:rsidR="00D44A66" w:rsidRPr="001919C1" w:rsidRDefault="00D44A66" w:rsidP="001919C1">
            <w:pPr>
              <w:spacing w:after="0" w:line="240" w:lineRule="auto"/>
            </w:pPr>
            <w:r w:rsidRPr="001919C1">
              <w:t>Използвани природни ресурси по време на реконструкцията, разширението и  експлоатацията на обекта</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17</w:t>
            </w:r>
          </w:p>
        </w:tc>
      </w:tr>
      <w:tr w:rsidR="00D44A66" w:rsidRPr="001919C1" w:rsidTr="001919C1">
        <w:tc>
          <w:tcPr>
            <w:tcW w:w="718" w:type="dxa"/>
          </w:tcPr>
          <w:p w:rsidR="00D44A66" w:rsidRPr="001919C1" w:rsidRDefault="00D44A66" w:rsidP="001919C1">
            <w:pPr>
              <w:spacing w:after="0" w:line="240" w:lineRule="auto"/>
            </w:pPr>
            <w:r w:rsidRPr="001919C1">
              <w:t>2.6.</w:t>
            </w:r>
          </w:p>
        </w:tc>
        <w:tc>
          <w:tcPr>
            <w:tcW w:w="8120" w:type="dxa"/>
          </w:tcPr>
          <w:p w:rsidR="00D44A66" w:rsidRPr="001919C1" w:rsidRDefault="00D44A66" w:rsidP="001919C1">
            <w:pPr>
              <w:spacing w:after="0" w:line="240" w:lineRule="auto"/>
            </w:pPr>
            <w:r w:rsidRPr="001919C1">
              <w:t>Социален ефект, рискови работни места, осигуряване на здравословни и безопасни условия на труд</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19</w:t>
            </w:r>
          </w:p>
        </w:tc>
      </w:tr>
      <w:tr w:rsidR="00D44A66" w:rsidRPr="001919C1" w:rsidTr="001919C1">
        <w:tc>
          <w:tcPr>
            <w:tcW w:w="718" w:type="dxa"/>
          </w:tcPr>
          <w:p w:rsidR="00D44A66" w:rsidRPr="001919C1" w:rsidRDefault="00D44A66" w:rsidP="001919C1">
            <w:pPr>
              <w:spacing w:after="0" w:line="240" w:lineRule="auto"/>
            </w:pPr>
            <w:r w:rsidRPr="001919C1">
              <w:t>2.7.</w:t>
            </w:r>
          </w:p>
        </w:tc>
        <w:tc>
          <w:tcPr>
            <w:tcW w:w="8120" w:type="dxa"/>
          </w:tcPr>
          <w:p w:rsidR="00D44A66" w:rsidRPr="001919C1" w:rsidRDefault="00D44A66" w:rsidP="001919C1">
            <w:pPr>
              <w:spacing w:after="0" w:line="240" w:lineRule="auto"/>
            </w:pPr>
            <w:r w:rsidRPr="001919C1">
              <w:t>Стойност на инвестиционното предложение</w:t>
            </w:r>
          </w:p>
        </w:tc>
        <w:tc>
          <w:tcPr>
            <w:tcW w:w="462" w:type="dxa"/>
          </w:tcPr>
          <w:p w:rsidR="00D44A66" w:rsidRPr="001919C1" w:rsidRDefault="00D44A66" w:rsidP="001919C1">
            <w:pPr>
              <w:spacing w:after="0" w:line="240" w:lineRule="auto"/>
            </w:pPr>
            <w:r w:rsidRPr="001919C1">
              <w:t>20</w:t>
            </w:r>
          </w:p>
        </w:tc>
      </w:tr>
      <w:tr w:rsidR="00D44A66" w:rsidRPr="001919C1" w:rsidTr="001919C1">
        <w:tc>
          <w:tcPr>
            <w:tcW w:w="718" w:type="dxa"/>
          </w:tcPr>
          <w:p w:rsidR="00D44A66" w:rsidRPr="001919C1" w:rsidRDefault="00D44A66" w:rsidP="001919C1">
            <w:pPr>
              <w:spacing w:after="0" w:line="240" w:lineRule="auto"/>
              <w:rPr>
                <w:b/>
              </w:rPr>
            </w:pPr>
            <w:r w:rsidRPr="001919C1">
              <w:rPr>
                <w:b/>
              </w:rPr>
              <w:t>3.</w:t>
            </w:r>
          </w:p>
        </w:tc>
        <w:tc>
          <w:tcPr>
            <w:tcW w:w="8120" w:type="dxa"/>
          </w:tcPr>
          <w:p w:rsidR="00D44A66" w:rsidRPr="001919C1" w:rsidRDefault="00D44A66" w:rsidP="001919C1">
            <w:pPr>
              <w:spacing w:after="0" w:line="240" w:lineRule="auto"/>
              <w:rPr>
                <w:b/>
              </w:rPr>
            </w:pPr>
            <w:r w:rsidRPr="001919C1">
              <w:rPr>
                <w:b/>
              </w:rPr>
              <w:t>Алтернативи за местоположение и/или алтернативи на предлаганите от възложителя технологии. “Нулева алтернатива”</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20</w:t>
            </w:r>
          </w:p>
        </w:tc>
      </w:tr>
      <w:tr w:rsidR="00D44A66" w:rsidRPr="001919C1" w:rsidTr="001919C1">
        <w:tc>
          <w:tcPr>
            <w:tcW w:w="718" w:type="dxa"/>
          </w:tcPr>
          <w:p w:rsidR="00D44A66" w:rsidRPr="001919C1" w:rsidRDefault="00D44A66" w:rsidP="001919C1">
            <w:pPr>
              <w:spacing w:after="0" w:line="240" w:lineRule="auto"/>
              <w:rPr>
                <w:b/>
              </w:rPr>
            </w:pPr>
            <w:r w:rsidRPr="001919C1">
              <w:rPr>
                <w:b/>
              </w:rPr>
              <w:t>4.</w:t>
            </w:r>
          </w:p>
        </w:tc>
        <w:tc>
          <w:tcPr>
            <w:tcW w:w="8120" w:type="dxa"/>
          </w:tcPr>
          <w:p w:rsidR="00D44A66" w:rsidRPr="001919C1" w:rsidRDefault="00D44A66" w:rsidP="001919C1">
            <w:pPr>
              <w:spacing w:after="0" w:line="240" w:lineRule="auto"/>
              <w:rPr>
                <w:b/>
              </w:rPr>
            </w:pPr>
            <w:r w:rsidRPr="001919C1">
              <w:rPr>
                <w:b/>
              </w:rPr>
              <w:t>Описание и анализ на компонентите и факторите на околната среда, които ще бъдат засегнати.</w:t>
            </w:r>
            <w:r w:rsidRPr="001919C1">
              <w:t xml:space="preserve"> </w:t>
            </w:r>
            <w:r w:rsidRPr="001919C1">
              <w:rPr>
                <w:b/>
              </w:rPr>
              <w:t>Характеристика на потенциалното въздействие върху околната среда</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p>
          <w:p w:rsidR="00D44A66" w:rsidRPr="001919C1" w:rsidRDefault="00D44A66" w:rsidP="001919C1">
            <w:pPr>
              <w:spacing w:after="0" w:line="240" w:lineRule="auto"/>
            </w:pPr>
            <w:r w:rsidRPr="001919C1">
              <w:t>23</w:t>
            </w:r>
          </w:p>
        </w:tc>
      </w:tr>
      <w:tr w:rsidR="00D44A66" w:rsidRPr="001919C1" w:rsidTr="001919C1">
        <w:tc>
          <w:tcPr>
            <w:tcW w:w="718" w:type="dxa"/>
          </w:tcPr>
          <w:p w:rsidR="00D44A66" w:rsidRPr="001919C1" w:rsidRDefault="00D44A66" w:rsidP="001919C1">
            <w:pPr>
              <w:spacing w:after="0" w:line="240" w:lineRule="auto"/>
              <w:rPr>
                <w:b/>
              </w:rPr>
            </w:pPr>
            <w:r w:rsidRPr="001919C1">
              <w:t>4.1.</w:t>
            </w:r>
          </w:p>
        </w:tc>
        <w:tc>
          <w:tcPr>
            <w:tcW w:w="8120" w:type="dxa"/>
          </w:tcPr>
          <w:p w:rsidR="00D44A66" w:rsidRPr="001919C1" w:rsidRDefault="00D44A66" w:rsidP="001919C1">
            <w:pPr>
              <w:spacing w:after="0" w:line="240" w:lineRule="auto"/>
              <w:rPr>
                <w:b/>
              </w:rPr>
            </w:pPr>
            <w:r w:rsidRPr="001919C1">
              <w:t>Атмосферен въздух. Климатични и метеорологични фактори</w:t>
            </w:r>
          </w:p>
        </w:tc>
        <w:tc>
          <w:tcPr>
            <w:tcW w:w="462" w:type="dxa"/>
          </w:tcPr>
          <w:p w:rsidR="00D44A66" w:rsidRPr="001919C1" w:rsidRDefault="00D44A66" w:rsidP="001919C1">
            <w:pPr>
              <w:spacing w:after="0" w:line="240" w:lineRule="auto"/>
            </w:pPr>
            <w:r w:rsidRPr="001919C1">
              <w:t>23</w:t>
            </w:r>
          </w:p>
        </w:tc>
      </w:tr>
      <w:tr w:rsidR="00D44A66" w:rsidRPr="001919C1" w:rsidTr="001919C1">
        <w:tc>
          <w:tcPr>
            <w:tcW w:w="718" w:type="dxa"/>
          </w:tcPr>
          <w:p w:rsidR="00D44A66" w:rsidRPr="001919C1" w:rsidRDefault="00D44A66" w:rsidP="001919C1">
            <w:pPr>
              <w:spacing w:after="0" w:line="240" w:lineRule="auto"/>
            </w:pPr>
            <w:r w:rsidRPr="001919C1">
              <w:t>4.1.1.</w:t>
            </w:r>
          </w:p>
        </w:tc>
        <w:tc>
          <w:tcPr>
            <w:tcW w:w="8120" w:type="dxa"/>
          </w:tcPr>
          <w:p w:rsidR="00D44A66" w:rsidRPr="001919C1" w:rsidRDefault="00D44A66" w:rsidP="001919C1">
            <w:pPr>
              <w:spacing w:after="0" w:line="240" w:lineRule="auto"/>
            </w:pPr>
            <w:r w:rsidRPr="001919C1">
              <w:t>Характеристика и анализ на климатичните и метеорологичните фактори. Оценка на качеството на атмосферния въздух (по налични данни)</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23</w:t>
            </w:r>
          </w:p>
        </w:tc>
      </w:tr>
      <w:tr w:rsidR="00D44A66" w:rsidRPr="001919C1" w:rsidTr="001919C1">
        <w:tc>
          <w:tcPr>
            <w:tcW w:w="718" w:type="dxa"/>
          </w:tcPr>
          <w:p w:rsidR="00D44A66" w:rsidRPr="001919C1" w:rsidRDefault="00D44A66" w:rsidP="001919C1">
            <w:pPr>
              <w:spacing w:after="0" w:line="240" w:lineRule="auto"/>
            </w:pPr>
            <w:r w:rsidRPr="001919C1">
              <w:t>4.1.2.</w:t>
            </w:r>
          </w:p>
        </w:tc>
        <w:tc>
          <w:tcPr>
            <w:tcW w:w="8120" w:type="dxa"/>
          </w:tcPr>
          <w:p w:rsidR="00D44A66" w:rsidRPr="001919C1" w:rsidRDefault="00D44A66" w:rsidP="001919C1">
            <w:pPr>
              <w:spacing w:after="0" w:line="240" w:lineRule="auto"/>
            </w:pPr>
            <w:r w:rsidRPr="001919C1">
              <w:t>Характеристика на предвидените с инвестиционното предложение източници на замърсяване (количество и концентрация на емитираните замърсители)</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31</w:t>
            </w:r>
          </w:p>
        </w:tc>
      </w:tr>
      <w:tr w:rsidR="00D44A66" w:rsidRPr="001919C1" w:rsidTr="001919C1">
        <w:tc>
          <w:tcPr>
            <w:tcW w:w="718" w:type="dxa"/>
          </w:tcPr>
          <w:p w:rsidR="00D44A66" w:rsidRPr="001919C1" w:rsidRDefault="00D44A66" w:rsidP="001919C1">
            <w:pPr>
              <w:spacing w:after="0" w:line="240" w:lineRule="auto"/>
            </w:pPr>
            <w:r w:rsidRPr="001919C1">
              <w:t>4.1.3.</w:t>
            </w:r>
          </w:p>
        </w:tc>
        <w:tc>
          <w:tcPr>
            <w:tcW w:w="8120" w:type="dxa"/>
          </w:tcPr>
          <w:p w:rsidR="00D44A66" w:rsidRPr="001919C1" w:rsidRDefault="00D44A66" w:rsidP="001919C1">
            <w:pPr>
              <w:spacing w:after="0" w:line="240" w:lineRule="auto"/>
            </w:pPr>
            <w:r w:rsidRPr="001919C1">
              <w:t>Оценка на въздействието върху атмосферния въздух съобразно действащите в страната нормативна база, критерии и стандарти</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34</w:t>
            </w:r>
          </w:p>
        </w:tc>
      </w:tr>
      <w:tr w:rsidR="00D44A66" w:rsidRPr="001919C1" w:rsidTr="001919C1">
        <w:tc>
          <w:tcPr>
            <w:tcW w:w="718" w:type="dxa"/>
          </w:tcPr>
          <w:p w:rsidR="00D44A66" w:rsidRPr="001919C1" w:rsidRDefault="00D44A66" w:rsidP="001919C1">
            <w:pPr>
              <w:spacing w:after="0" w:line="240" w:lineRule="auto"/>
            </w:pPr>
            <w:r w:rsidRPr="001919C1">
              <w:t>4.2.</w:t>
            </w:r>
          </w:p>
        </w:tc>
        <w:tc>
          <w:tcPr>
            <w:tcW w:w="8120" w:type="dxa"/>
          </w:tcPr>
          <w:p w:rsidR="00D44A66" w:rsidRPr="001919C1" w:rsidRDefault="00D44A66" w:rsidP="001919C1">
            <w:pPr>
              <w:spacing w:after="0" w:line="240" w:lineRule="auto"/>
            </w:pPr>
            <w:r w:rsidRPr="001919C1">
              <w:t>Повърхностни и подземни води</w:t>
            </w:r>
          </w:p>
        </w:tc>
        <w:tc>
          <w:tcPr>
            <w:tcW w:w="462" w:type="dxa"/>
          </w:tcPr>
          <w:p w:rsidR="00D44A66" w:rsidRPr="001919C1" w:rsidRDefault="00D44A66" w:rsidP="001919C1">
            <w:pPr>
              <w:spacing w:after="0" w:line="240" w:lineRule="auto"/>
            </w:pPr>
            <w:r w:rsidRPr="001919C1">
              <w:t>53</w:t>
            </w:r>
          </w:p>
        </w:tc>
      </w:tr>
      <w:tr w:rsidR="00D44A66" w:rsidRPr="001919C1" w:rsidTr="001919C1">
        <w:tc>
          <w:tcPr>
            <w:tcW w:w="718" w:type="dxa"/>
          </w:tcPr>
          <w:p w:rsidR="00D44A66" w:rsidRPr="001919C1" w:rsidRDefault="00D44A66" w:rsidP="001919C1">
            <w:pPr>
              <w:spacing w:after="0" w:line="240" w:lineRule="auto"/>
            </w:pPr>
            <w:r w:rsidRPr="001919C1">
              <w:t>4.2.1.</w:t>
            </w:r>
          </w:p>
        </w:tc>
        <w:tc>
          <w:tcPr>
            <w:tcW w:w="8120" w:type="dxa"/>
          </w:tcPr>
          <w:p w:rsidR="00D44A66" w:rsidRPr="001919C1" w:rsidRDefault="00D44A66" w:rsidP="001919C1">
            <w:pPr>
              <w:spacing w:after="0" w:line="240" w:lineRule="auto"/>
            </w:pPr>
            <w:r w:rsidRPr="001919C1">
              <w:t>Повърхностни води - характеристика на съществуващото състояние</w:t>
            </w:r>
          </w:p>
        </w:tc>
        <w:tc>
          <w:tcPr>
            <w:tcW w:w="462" w:type="dxa"/>
          </w:tcPr>
          <w:p w:rsidR="00D44A66" w:rsidRPr="001919C1" w:rsidRDefault="00D44A66" w:rsidP="001919C1">
            <w:pPr>
              <w:spacing w:after="0" w:line="240" w:lineRule="auto"/>
            </w:pPr>
            <w:r w:rsidRPr="001919C1">
              <w:t>56</w:t>
            </w:r>
          </w:p>
        </w:tc>
      </w:tr>
      <w:tr w:rsidR="00D44A66" w:rsidRPr="001919C1" w:rsidTr="001919C1">
        <w:tc>
          <w:tcPr>
            <w:tcW w:w="718" w:type="dxa"/>
          </w:tcPr>
          <w:p w:rsidR="00D44A66" w:rsidRPr="001919C1" w:rsidRDefault="00D44A66" w:rsidP="001919C1">
            <w:pPr>
              <w:spacing w:after="0" w:line="240" w:lineRule="auto"/>
            </w:pPr>
            <w:r w:rsidRPr="001919C1">
              <w:t>4.2.2.</w:t>
            </w:r>
          </w:p>
        </w:tc>
        <w:tc>
          <w:tcPr>
            <w:tcW w:w="8120" w:type="dxa"/>
          </w:tcPr>
          <w:p w:rsidR="00D44A66" w:rsidRPr="001919C1" w:rsidRDefault="00D44A66" w:rsidP="001919C1">
            <w:pPr>
              <w:spacing w:after="0" w:line="240" w:lineRule="auto"/>
            </w:pPr>
            <w:r w:rsidRPr="001919C1">
              <w:t>Подземни води - характеристика на съществуващото състояние</w:t>
            </w:r>
          </w:p>
        </w:tc>
        <w:tc>
          <w:tcPr>
            <w:tcW w:w="462" w:type="dxa"/>
          </w:tcPr>
          <w:p w:rsidR="00D44A66" w:rsidRPr="001919C1" w:rsidRDefault="00D44A66" w:rsidP="001919C1">
            <w:pPr>
              <w:spacing w:after="0" w:line="240" w:lineRule="auto"/>
            </w:pPr>
            <w:r w:rsidRPr="001919C1">
              <w:t>58</w:t>
            </w:r>
          </w:p>
        </w:tc>
      </w:tr>
      <w:tr w:rsidR="00D44A66" w:rsidRPr="001919C1" w:rsidTr="001919C1">
        <w:tc>
          <w:tcPr>
            <w:tcW w:w="718" w:type="dxa"/>
          </w:tcPr>
          <w:p w:rsidR="00D44A66" w:rsidRPr="001919C1" w:rsidRDefault="00D44A66" w:rsidP="001919C1">
            <w:pPr>
              <w:spacing w:after="0" w:line="240" w:lineRule="auto"/>
            </w:pPr>
            <w:r w:rsidRPr="001919C1">
              <w:t>4.2.3.</w:t>
            </w:r>
          </w:p>
        </w:tc>
        <w:tc>
          <w:tcPr>
            <w:tcW w:w="8120" w:type="dxa"/>
          </w:tcPr>
          <w:p w:rsidR="00D44A66" w:rsidRPr="001919C1" w:rsidRDefault="00D44A66" w:rsidP="001919C1">
            <w:pPr>
              <w:spacing w:after="0" w:line="240" w:lineRule="auto"/>
            </w:pPr>
            <w:r w:rsidRPr="001919C1">
              <w:t>Характеристика на водоизточниците и водопотреблението за обекта</w:t>
            </w:r>
          </w:p>
        </w:tc>
        <w:tc>
          <w:tcPr>
            <w:tcW w:w="462" w:type="dxa"/>
          </w:tcPr>
          <w:p w:rsidR="00D44A66" w:rsidRPr="001919C1" w:rsidRDefault="00D44A66" w:rsidP="001919C1">
            <w:pPr>
              <w:spacing w:after="0" w:line="240" w:lineRule="auto"/>
            </w:pPr>
            <w:r w:rsidRPr="001919C1">
              <w:t>61</w:t>
            </w:r>
          </w:p>
        </w:tc>
      </w:tr>
      <w:tr w:rsidR="00D44A66" w:rsidRPr="001919C1" w:rsidTr="001919C1">
        <w:tc>
          <w:tcPr>
            <w:tcW w:w="718" w:type="dxa"/>
          </w:tcPr>
          <w:p w:rsidR="00D44A66" w:rsidRPr="001919C1" w:rsidRDefault="00D44A66" w:rsidP="001919C1">
            <w:pPr>
              <w:spacing w:after="0" w:line="240" w:lineRule="auto"/>
            </w:pPr>
            <w:r w:rsidRPr="001919C1">
              <w:t>4.2.4.</w:t>
            </w:r>
          </w:p>
        </w:tc>
        <w:tc>
          <w:tcPr>
            <w:tcW w:w="8120" w:type="dxa"/>
          </w:tcPr>
          <w:p w:rsidR="00D44A66" w:rsidRPr="001919C1" w:rsidRDefault="00D44A66" w:rsidP="001919C1">
            <w:pPr>
              <w:spacing w:after="0" w:line="240" w:lineRule="auto"/>
            </w:pPr>
            <w:r w:rsidRPr="001919C1">
              <w:t>Източници на замърсяване - количество и качество на отпадъчните води</w:t>
            </w:r>
          </w:p>
        </w:tc>
        <w:tc>
          <w:tcPr>
            <w:tcW w:w="462" w:type="dxa"/>
          </w:tcPr>
          <w:p w:rsidR="00D44A66" w:rsidRPr="001919C1" w:rsidRDefault="00D44A66" w:rsidP="001919C1">
            <w:pPr>
              <w:spacing w:after="0" w:line="240" w:lineRule="auto"/>
            </w:pPr>
            <w:r w:rsidRPr="001919C1">
              <w:t>64</w:t>
            </w:r>
          </w:p>
        </w:tc>
      </w:tr>
      <w:tr w:rsidR="00D44A66" w:rsidRPr="001919C1" w:rsidTr="001919C1">
        <w:tc>
          <w:tcPr>
            <w:tcW w:w="718" w:type="dxa"/>
          </w:tcPr>
          <w:p w:rsidR="00D44A66" w:rsidRPr="001919C1" w:rsidRDefault="00D44A66" w:rsidP="001919C1">
            <w:pPr>
              <w:spacing w:after="0" w:line="240" w:lineRule="auto"/>
            </w:pPr>
            <w:r w:rsidRPr="001919C1">
              <w:t>4.2.5.</w:t>
            </w:r>
          </w:p>
        </w:tc>
        <w:tc>
          <w:tcPr>
            <w:tcW w:w="8120" w:type="dxa"/>
          </w:tcPr>
          <w:p w:rsidR="00D44A66" w:rsidRPr="001919C1" w:rsidRDefault="00D44A66" w:rsidP="001919C1">
            <w:pPr>
              <w:spacing w:after="0" w:line="240" w:lineRule="auto"/>
            </w:pPr>
            <w:r w:rsidRPr="001919C1">
              <w:t>Прогноза и оценка на очакваните изменения в режима на водните обекти вследствие реализация на инвестиционното предложение</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65</w:t>
            </w:r>
          </w:p>
        </w:tc>
      </w:tr>
      <w:tr w:rsidR="00D44A66" w:rsidRPr="001919C1" w:rsidTr="001919C1">
        <w:tc>
          <w:tcPr>
            <w:tcW w:w="718" w:type="dxa"/>
          </w:tcPr>
          <w:p w:rsidR="00D44A66" w:rsidRPr="001919C1" w:rsidRDefault="00D44A66" w:rsidP="001919C1">
            <w:pPr>
              <w:spacing w:after="0" w:line="240" w:lineRule="auto"/>
            </w:pPr>
            <w:r w:rsidRPr="001919C1">
              <w:t>4.3.</w:t>
            </w:r>
          </w:p>
        </w:tc>
        <w:tc>
          <w:tcPr>
            <w:tcW w:w="8120" w:type="dxa"/>
          </w:tcPr>
          <w:p w:rsidR="00D44A66" w:rsidRPr="001919C1" w:rsidRDefault="00D44A66" w:rsidP="001919C1">
            <w:pPr>
              <w:spacing w:after="0" w:line="240" w:lineRule="auto"/>
            </w:pPr>
            <w:r w:rsidRPr="001919C1">
              <w:t>Геоложка основа, земи и почви</w:t>
            </w:r>
          </w:p>
        </w:tc>
        <w:tc>
          <w:tcPr>
            <w:tcW w:w="462" w:type="dxa"/>
          </w:tcPr>
          <w:p w:rsidR="00D44A66" w:rsidRPr="001919C1" w:rsidRDefault="00D44A66" w:rsidP="001919C1">
            <w:pPr>
              <w:spacing w:after="0" w:line="240" w:lineRule="auto"/>
            </w:pPr>
            <w:r w:rsidRPr="001919C1">
              <w:t>65</w:t>
            </w:r>
          </w:p>
        </w:tc>
      </w:tr>
      <w:tr w:rsidR="00D44A66" w:rsidRPr="001919C1" w:rsidTr="001919C1">
        <w:tc>
          <w:tcPr>
            <w:tcW w:w="718" w:type="dxa"/>
          </w:tcPr>
          <w:p w:rsidR="00D44A66" w:rsidRPr="001919C1" w:rsidRDefault="00D44A66" w:rsidP="001919C1">
            <w:pPr>
              <w:spacing w:after="0" w:line="240" w:lineRule="auto"/>
            </w:pPr>
            <w:r w:rsidRPr="001919C1">
              <w:t>4.3.1.</w:t>
            </w:r>
          </w:p>
        </w:tc>
        <w:tc>
          <w:tcPr>
            <w:tcW w:w="8120" w:type="dxa"/>
          </w:tcPr>
          <w:p w:rsidR="00D44A66" w:rsidRPr="001919C1" w:rsidRDefault="00D44A66" w:rsidP="001919C1">
            <w:pPr>
              <w:spacing w:after="0" w:line="240" w:lineRule="auto"/>
            </w:pPr>
            <w:r w:rsidRPr="001919C1">
              <w:t>Характеристика и състояние на почвите в района.Статус на земите, обект на инвестиционното предложение, начин на трайно ползване</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65</w:t>
            </w:r>
          </w:p>
        </w:tc>
      </w:tr>
      <w:tr w:rsidR="00D44A66" w:rsidRPr="001919C1" w:rsidTr="001919C1">
        <w:tc>
          <w:tcPr>
            <w:tcW w:w="718" w:type="dxa"/>
          </w:tcPr>
          <w:p w:rsidR="00D44A66" w:rsidRPr="001919C1" w:rsidRDefault="00D44A66" w:rsidP="001919C1">
            <w:pPr>
              <w:spacing w:after="0" w:line="240" w:lineRule="auto"/>
            </w:pPr>
            <w:r w:rsidRPr="001919C1">
              <w:t>4.3.2.</w:t>
            </w:r>
          </w:p>
        </w:tc>
        <w:tc>
          <w:tcPr>
            <w:tcW w:w="8120" w:type="dxa"/>
          </w:tcPr>
          <w:p w:rsidR="00D44A66" w:rsidRPr="001919C1" w:rsidRDefault="00D44A66" w:rsidP="001919C1">
            <w:pPr>
              <w:spacing w:after="0" w:line="240" w:lineRule="auto"/>
            </w:pPr>
            <w:r w:rsidRPr="001919C1">
              <w:t>Прогноза и оценка на въздействието върху почвите на територията на обекта и земеползването в района</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66</w:t>
            </w:r>
          </w:p>
        </w:tc>
      </w:tr>
      <w:tr w:rsidR="00D44A66" w:rsidRPr="001919C1" w:rsidTr="001919C1">
        <w:tc>
          <w:tcPr>
            <w:tcW w:w="718" w:type="dxa"/>
          </w:tcPr>
          <w:p w:rsidR="00D44A66" w:rsidRPr="001919C1" w:rsidRDefault="00D44A66" w:rsidP="001919C1">
            <w:pPr>
              <w:spacing w:after="0" w:line="240" w:lineRule="auto"/>
            </w:pPr>
            <w:r w:rsidRPr="001919C1">
              <w:t>4.4.</w:t>
            </w:r>
          </w:p>
        </w:tc>
        <w:tc>
          <w:tcPr>
            <w:tcW w:w="8120" w:type="dxa"/>
          </w:tcPr>
          <w:p w:rsidR="00D44A66" w:rsidRPr="001919C1" w:rsidRDefault="00D44A66" w:rsidP="001919C1">
            <w:pPr>
              <w:spacing w:after="0" w:line="240" w:lineRule="auto"/>
            </w:pPr>
            <w:r w:rsidRPr="001919C1">
              <w:t>Растителен и животински свят. Елементи на националната екологична мрежа</w:t>
            </w:r>
          </w:p>
        </w:tc>
        <w:tc>
          <w:tcPr>
            <w:tcW w:w="462" w:type="dxa"/>
          </w:tcPr>
          <w:p w:rsidR="00D44A66" w:rsidRPr="001919C1" w:rsidRDefault="00D44A66" w:rsidP="001919C1">
            <w:pPr>
              <w:spacing w:after="0" w:line="240" w:lineRule="auto"/>
            </w:pPr>
            <w:r w:rsidRPr="001919C1">
              <w:t>66</w:t>
            </w:r>
          </w:p>
        </w:tc>
      </w:tr>
      <w:tr w:rsidR="00D44A66" w:rsidRPr="001919C1" w:rsidTr="001919C1">
        <w:tc>
          <w:tcPr>
            <w:tcW w:w="718" w:type="dxa"/>
          </w:tcPr>
          <w:p w:rsidR="00D44A66" w:rsidRPr="001919C1" w:rsidRDefault="00D44A66" w:rsidP="001919C1">
            <w:pPr>
              <w:spacing w:after="0" w:line="240" w:lineRule="auto"/>
            </w:pPr>
            <w:r w:rsidRPr="001919C1">
              <w:t>4.4.1.</w:t>
            </w:r>
          </w:p>
        </w:tc>
        <w:tc>
          <w:tcPr>
            <w:tcW w:w="8120" w:type="dxa"/>
          </w:tcPr>
          <w:p w:rsidR="00D44A66" w:rsidRPr="001919C1" w:rsidRDefault="00D44A66" w:rsidP="001919C1">
            <w:pPr>
              <w:spacing w:after="0" w:line="240" w:lineRule="auto"/>
            </w:pPr>
            <w:r w:rsidRPr="001919C1">
              <w:t>Растителен свят.  Характеристика на състоянието. Прогноза и оценка на въздействието върху растителни видове; изменения в състоянието на популациите им и във фитоценозите в резултат от доусвояването на находището</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p>
          <w:p w:rsidR="00D44A66" w:rsidRPr="001919C1" w:rsidRDefault="00D44A66" w:rsidP="001919C1">
            <w:pPr>
              <w:spacing w:after="0" w:line="240" w:lineRule="auto"/>
            </w:pPr>
            <w:r w:rsidRPr="001919C1">
              <w:t>73</w:t>
            </w:r>
          </w:p>
        </w:tc>
      </w:tr>
      <w:tr w:rsidR="00D44A66" w:rsidRPr="001919C1" w:rsidTr="001919C1">
        <w:tc>
          <w:tcPr>
            <w:tcW w:w="718" w:type="dxa"/>
          </w:tcPr>
          <w:p w:rsidR="00D44A66" w:rsidRPr="001919C1" w:rsidRDefault="00D44A66" w:rsidP="001919C1">
            <w:pPr>
              <w:spacing w:after="0" w:line="240" w:lineRule="auto"/>
            </w:pPr>
            <w:r w:rsidRPr="001919C1">
              <w:t>4.4.2.</w:t>
            </w:r>
          </w:p>
        </w:tc>
        <w:tc>
          <w:tcPr>
            <w:tcW w:w="8120" w:type="dxa"/>
          </w:tcPr>
          <w:p w:rsidR="00D44A66" w:rsidRPr="001919C1" w:rsidRDefault="00D44A66" w:rsidP="001919C1">
            <w:pPr>
              <w:spacing w:after="0" w:line="240" w:lineRule="auto"/>
            </w:pPr>
            <w:r w:rsidRPr="001919C1">
              <w:t>Животински свят. Характеристика на състоянието. Прогноза и оценка на въздействието върху животинските видове; изменения в състоянието на популациите им и в зооценозите</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p>
          <w:p w:rsidR="00D44A66" w:rsidRPr="001919C1" w:rsidRDefault="00D44A66" w:rsidP="001919C1">
            <w:pPr>
              <w:spacing w:after="0" w:line="240" w:lineRule="auto"/>
            </w:pPr>
            <w:r w:rsidRPr="001919C1">
              <w:t>81</w:t>
            </w:r>
          </w:p>
        </w:tc>
      </w:tr>
      <w:tr w:rsidR="00D44A66" w:rsidRPr="001919C1" w:rsidTr="001919C1">
        <w:tc>
          <w:tcPr>
            <w:tcW w:w="718" w:type="dxa"/>
          </w:tcPr>
          <w:p w:rsidR="00D44A66" w:rsidRPr="001919C1" w:rsidRDefault="00D44A66" w:rsidP="001919C1">
            <w:pPr>
              <w:spacing w:after="0" w:line="240" w:lineRule="auto"/>
            </w:pPr>
            <w:r w:rsidRPr="001919C1">
              <w:t>4.4.3.</w:t>
            </w:r>
          </w:p>
        </w:tc>
        <w:tc>
          <w:tcPr>
            <w:tcW w:w="8120" w:type="dxa"/>
          </w:tcPr>
          <w:p w:rsidR="00D44A66" w:rsidRPr="001919C1" w:rsidRDefault="00D44A66" w:rsidP="001919C1">
            <w:pPr>
              <w:spacing w:after="0" w:line="240" w:lineRule="auto"/>
            </w:pPr>
            <w:r w:rsidRPr="001919C1">
              <w:t>Характеристика на състоянието и оценка на въздействието върху защитените природни територии и зони и изменения в състоянието им</w:t>
            </w:r>
          </w:p>
        </w:tc>
        <w:tc>
          <w:tcPr>
            <w:tcW w:w="462" w:type="dxa"/>
          </w:tcPr>
          <w:p w:rsidR="00D44A66" w:rsidRPr="001919C1" w:rsidRDefault="00D44A66" w:rsidP="001919C1">
            <w:pPr>
              <w:spacing w:after="0" w:line="240" w:lineRule="auto"/>
            </w:pPr>
          </w:p>
          <w:p w:rsidR="00D44A66" w:rsidRPr="001919C1" w:rsidRDefault="00D44A66" w:rsidP="001919C1">
            <w:pPr>
              <w:spacing w:after="0" w:line="240" w:lineRule="auto"/>
            </w:pPr>
            <w:r w:rsidRPr="001919C1">
              <w:t>81</w:t>
            </w:r>
          </w:p>
        </w:tc>
      </w:tr>
      <w:tr w:rsidR="00D44A66" w:rsidRPr="001919C1" w:rsidTr="001919C1">
        <w:tc>
          <w:tcPr>
            <w:tcW w:w="718" w:type="dxa"/>
          </w:tcPr>
          <w:p w:rsidR="00D44A66" w:rsidRPr="001919C1" w:rsidRDefault="00D44A66" w:rsidP="001919C1">
            <w:pPr>
              <w:spacing w:after="0" w:line="240" w:lineRule="auto"/>
            </w:pPr>
            <w:r w:rsidRPr="001919C1">
              <w:t>4.5.</w:t>
            </w:r>
          </w:p>
        </w:tc>
        <w:tc>
          <w:tcPr>
            <w:tcW w:w="8120" w:type="dxa"/>
          </w:tcPr>
          <w:p w:rsidR="00D44A66" w:rsidRPr="001919C1" w:rsidRDefault="00D44A66" w:rsidP="001919C1">
            <w:pPr>
              <w:spacing w:after="0" w:line="240" w:lineRule="auto"/>
            </w:pPr>
            <w:r w:rsidRPr="001919C1">
              <w:t>Ландшафт</w:t>
            </w:r>
          </w:p>
        </w:tc>
        <w:tc>
          <w:tcPr>
            <w:tcW w:w="462" w:type="dxa"/>
          </w:tcPr>
          <w:p w:rsidR="00D44A66" w:rsidRPr="001919C1" w:rsidRDefault="00D44A66" w:rsidP="001919C1">
            <w:pPr>
              <w:spacing w:after="0" w:line="240" w:lineRule="auto"/>
            </w:pPr>
            <w:r w:rsidRPr="001919C1">
              <w:t>83</w:t>
            </w:r>
          </w:p>
        </w:tc>
      </w:tr>
      <w:tr w:rsidR="00D44A66" w:rsidRPr="001919C1" w:rsidTr="001919C1">
        <w:tc>
          <w:tcPr>
            <w:tcW w:w="718" w:type="dxa"/>
          </w:tcPr>
          <w:p w:rsidR="00D44A66" w:rsidRPr="001919C1" w:rsidRDefault="00D44A66" w:rsidP="001919C1">
            <w:pPr>
              <w:spacing w:after="0" w:line="240" w:lineRule="auto"/>
            </w:pPr>
            <w:r w:rsidRPr="001919C1">
              <w:t>4.6.</w:t>
            </w:r>
          </w:p>
        </w:tc>
        <w:tc>
          <w:tcPr>
            <w:tcW w:w="8120" w:type="dxa"/>
          </w:tcPr>
          <w:p w:rsidR="00D44A66" w:rsidRPr="001919C1" w:rsidRDefault="00D44A66" w:rsidP="001919C1">
            <w:pPr>
              <w:spacing w:after="0" w:line="240" w:lineRule="auto"/>
            </w:pPr>
            <w:r w:rsidRPr="001919C1">
              <w:t>Културно-историческо наследство</w:t>
            </w:r>
          </w:p>
        </w:tc>
        <w:tc>
          <w:tcPr>
            <w:tcW w:w="462" w:type="dxa"/>
          </w:tcPr>
          <w:p w:rsidR="00D44A66" w:rsidRPr="001919C1" w:rsidRDefault="00D44A66" w:rsidP="001919C1">
            <w:pPr>
              <w:spacing w:after="0" w:line="240" w:lineRule="auto"/>
            </w:pPr>
            <w:r w:rsidRPr="001919C1">
              <w:t>86</w:t>
            </w:r>
          </w:p>
        </w:tc>
      </w:tr>
      <w:tr w:rsidR="00D44A66" w:rsidRPr="001919C1" w:rsidTr="001919C1">
        <w:tc>
          <w:tcPr>
            <w:tcW w:w="718" w:type="dxa"/>
          </w:tcPr>
          <w:p w:rsidR="00D44A66" w:rsidRPr="001919C1" w:rsidRDefault="00D44A66" w:rsidP="001919C1">
            <w:pPr>
              <w:spacing w:after="0" w:line="240" w:lineRule="auto"/>
            </w:pPr>
            <w:r w:rsidRPr="001919C1">
              <w:t>4.7.</w:t>
            </w:r>
          </w:p>
        </w:tc>
        <w:tc>
          <w:tcPr>
            <w:tcW w:w="8120" w:type="dxa"/>
          </w:tcPr>
          <w:p w:rsidR="00D44A66" w:rsidRPr="001919C1" w:rsidRDefault="00D44A66" w:rsidP="001919C1">
            <w:pPr>
              <w:spacing w:after="0" w:line="240" w:lineRule="auto"/>
            </w:pPr>
            <w:r w:rsidRPr="001919C1">
              <w:t>Отпадъци</w:t>
            </w:r>
          </w:p>
        </w:tc>
        <w:tc>
          <w:tcPr>
            <w:tcW w:w="462" w:type="dxa"/>
          </w:tcPr>
          <w:p w:rsidR="00D44A66" w:rsidRPr="001919C1" w:rsidRDefault="00D44A66" w:rsidP="001919C1">
            <w:pPr>
              <w:spacing w:after="0" w:line="240" w:lineRule="auto"/>
            </w:pPr>
            <w:r w:rsidRPr="001919C1">
              <w:t>86</w:t>
            </w:r>
          </w:p>
        </w:tc>
      </w:tr>
      <w:tr w:rsidR="00D44A66" w:rsidRPr="001919C1" w:rsidTr="001919C1">
        <w:tc>
          <w:tcPr>
            <w:tcW w:w="718" w:type="dxa"/>
          </w:tcPr>
          <w:p w:rsidR="00D44A66" w:rsidRPr="001919C1" w:rsidRDefault="00D44A66" w:rsidP="001919C1">
            <w:pPr>
              <w:spacing w:after="0" w:line="240" w:lineRule="auto"/>
            </w:pPr>
            <w:r w:rsidRPr="001919C1">
              <w:t>4.8.</w:t>
            </w:r>
          </w:p>
        </w:tc>
        <w:tc>
          <w:tcPr>
            <w:tcW w:w="8120" w:type="dxa"/>
          </w:tcPr>
          <w:p w:rsidR="00D44A66" w:rsidRPr="001919C1" w:rsidRDefault="00D44A66" w:rsidP="001919C1">
            <w:pPr>
              <w:spacing w:after="0" w:line="240" w:lineRule="auto"/>
            </w:pPr>
            <w:r w:rsidRPr="001919C1">
              <w:t>Вредни физични фактори</w:t>
            </w:r>
          </w:p>
        </w:tc>
        <w:tc>
          <w:tcPr>
            <w:tcW w:w="462" w:type="dxa"/>
          </w:tcPr>
          <w:p w:rsidR="00D44A66" w:rsidRPr="001919C1" w:rsidRDefault="00D44A66" w:rsidP="001919C1">
            <w:pPr>
              <w:spacing w:after="0" w:line="240" w:lineRule="auto"/>
            </w:pPr>
            <w:r w:rsidRPr="001919C1">
              <w:t>91</w:t>
            </w:r>
          </w:p>
        </w:tc>
      </w:tr>
      <w:tr w:rsidR="00D44A66" w:rsidRPr="001919C1" w:rsidTr="001919C1">
        <w:tc>
          <w:tcPr>
            <w:tcW w:w="718" w:type="dxa"/>
          </w:tcPr>
          <w:p w:rsidR="00D44A66" w:rsidRPr="001919C1" w:rsidRDefault="00D44A66" w:rsidP="001919C1">
            <w:pPr>
              <w:spacing w:after="0" w:line="240" w:lineRule="auto"/>
            </w:pPr>
            <w:r w:rsidRPr="001919C1">
              <w:t>4.9.</w:t>
            </w:r>
          </w:p>
        </w:tc>
        <w:tc>
          <w:tcPr>
            <w:tcW w:w="8120" w:type="dxa"/>
          </w:tcPr>
          <w:p w:rsidR="00D44A66" w:rsidRPr="001919C1" w:rsidRDefault="00D44A66" w:rsidP="001919C1">
            <w:pPr>
              <w:spacing w:after="0" w:line="240" w:lineRule="auto"/>
            </w:pPr>
            <w:r w:rsidRPr="001919C1">
              <w:t>Опасни вещества – описание, характеристики, класификация, въздействия</w:t>
            </w:r>
          </w:p>
        </w:tc>
        <w:tc>
          <w:tcPr>
            <w:tcW w:w="462" w:type="dxa"/>
          </w:tcPr>
          <w:p w:rsidR="00D44A66" w:rsidRPr="001919C1" w:rsidRDefault="00D44A66" w:rsidP="001919C1">
            <w:pPr>
              <w:spacing w:after="0" w:line="240" w:lineRule="auto"/>
            </w:pPr>
            <w:r w:rsidRPr="001919C1">
              <w:t>94</w:t>
            </w:r>
          </w:p>
        </w:tc>
      </w:tr>
      <w:tr w:rsidR="00D44A66" w:rsidRPr="001919C1" w:rsidTr="001919C1">
        <w:tc>
          <w:tcPr>
            <w:tcW w:w="718" w:type="dxa"/>
          </w:tcPr>
          <w:p w:rsidR="00D44A66" w:rsidRPr="001919C1" w:rsidRDefault="00D44A66" w:rsidP="001919C1">
            <w:pPr>
              <w:spacing w:after="0" w:line="240" w:lineRule="auto"/>
            </w:pPr>
            <w:r w:rsidRPr="001919C1">
              <w:t>4.10.</w:t>
            </w:r>
          </w:p>
        </w:tc>
        <w:tc>
          <w:tcPr>
            <w:tcW w:w="8120" w:type="dxa"/>
          </w:tcPr>
          <w:p w:rsidR="00D44A66" w:rsidRPr="001919C1" w:rsidRDefault="00D44A66" w:rsidP="001919C1">
            <w:pPr>
              <w:spacing w:after="0" w:line="240" w:lineRule="auto"/>
            </w:pPr>
            <w:r w:rsidRPr="001919C1">
              <w:t>Здравно – хигиенни аспекти на околната среда</w:t>
            </w:r>
          </w:p>
        </w:tc>
        <w:tc>
          <w:tcPr>
            <w:tcW w:w="462" w:type="dxa"/>
          </w:tcPr>
          <w:p w:rsidR="00D44A66" w:rsidRPr="001919C1" w:rsidRDefault="00D44A66" w:rsidP="001919C1">
            <w:pPr>
              <w:spacing w:after="0" w:line="240" w:lineRule="auto"/>
            </w:pPr>
            <w:r w:rsidRPr="001919C1">
              <w:t>96</w:t>
            </w:r>
          </w:p>
        </w:tc>
      </w:tr>
      <w:tr w:rsidR="00D44A66" w:rsidRPr="001919C1" w:rsidTr="001919C1">
        <w:tc>
          <w:tcPr>
            <w:tcW w:w="718" w:type="dxa"/>
          </w:tcPr>
          <w:p w:rsidR="00D44A66" w:rsidRPr="001919C1" w:rsidRDefault="00D44A66" w:rsidP="001919C1">
            <w:pPr>
              <w:spacing w:after="0" w:line="240" w:lineRule="auto"/>
              <w:rPr>
                <w:b/>
              </w:rPr>
            </w:pPr>
            <w:r w:rsidRPr="001919C1">
              <w:rPr>
                <w:b/>
              </w:rPr>
              <w:t>5.</w:t>
            </w:r>
          </w:p>
        </w:tc>
        <w:tc>
          <w:tcPr>
            <w:tcW w:w="8120" w:type="dxa"/>
          </w:tcPr>
          <w:p w:rsidR="00D44A66" w:rsidRPr="001919C1" w:rsidRDefault="00D44A66" w:rsidP="001919C1">
            <w:pPr>
              <w:spacing w:after="0" w:line="240" w:lineRule="auto"/>
              <w:rPr>
                <w:b/>
              </w:rPr>
            </w:pPr>
            <w:r w:rsidRPr="001919C1">
              <w:rPr>
                <w:b/>
              </w:rPr>
              <w:t>Оценка на значимостта на въздействията – преки и непреки, кумулативни, кратко-, средно и дълготрайни; постоянни и временни, положителни и отрицателни въздействия върху човека и околната среда от строителството и експлоатацията</w:t>
            </w:r>
          </w:p>
        </w:tc>
        <w:tc>
          <w:tcPr>
            <w:tcW w:w="462" w:type="dxa"/>
          </w:tcPr>
          <w:p w:rsidR="00D44A66" w:rsidRPr="001919C1" w:rsidRDefault="00D44A66" w:rsidP="001919C1">
            <w:pPr>
              <w:spacing w:after="0" w:line="240" w:lineRule="auto"/>
              <w:rPr>
                <w:b/>
              </w:rPr>
            </w:pPr>
          </w:p>
          <w:p w:rsidR="00D44A66" w:rsidRPr="001919C1" w:rsidRDefault="00D44A66" w:rsidP="001919C1">
            <w:pPr>
              <w:spacing w:after="0" w:line="240" w:lineRule="auto"/>
              <w:rPr>
                <w:b/>
              </w:rPr>
            </w:pPr>
          </w:p>
          <w:p w:rsidR="00D44A66" w:rsidRPr="001919C1" w:rsidRDefault="00D44A66" w:rsidP="001919C1">
            <w:pPr>
              <w:spacing w:after="0" w:line="240" w:lineRule="auto"/>
              <w:rPr>
                <w:b/>
              </w:rPr>
            </w:pPr>
            <w:r w:rsidRPr="001919C1">
              <w:rPr>
                <w:b/>
              </w:rPr>
              <w:t>105</w:t>
            </w:r>
          </w:p>
        </w:tc>
      </w:tr>
      <w:tr w:rsidR="00D44A66" w:rsidRPr="001919C1" w:rsidTr="001919C1">
        <w:tc>
          <w:tcPr>
            <w:tcW w:w="718" w:type="dxa"/>
          </w:tcPr>
          <w:p w:rsidR="00D44A66" w:rsidRPr="001919C1" w:rsidRDefault="00D44A66" w:rsidP="001919C1">
            <w:pPr>
              <w:spacing w:after="0" w:line="240" w:lineRule="auto"/>
              <w:rPr>
                <w:b/>
              </w:rPr>
            </w:pPr>
            <w:r w:rsidRPr="001919C1">
              <w:rPr>
                <w:b/>
              </w:rPr>
              <w:t>6.</w:t>
            </w:r>
          </w:p>
        </w:tc>
        <w:tc>
          <w:tcPr>
            <w:tcW w:w="8120" w:type="dxa"/>
          </w:tcPr>
          <w:p w:rsidR="00D44A66" w:rsidRPr="001919C1" w:rsidRDefault="00D44A66" w:rsidP="001919C1">
            <w:pPr>
              <w:spacing w:after="0" w:line="240" w:lineRule="auto"/>
              <w:rPr>
                <w:b/>
              </w:rPr>
            </w:pPr>
            <w:r w:rsidRPr="001919C1">
              <w:rPr>
                <w:b/>
              </w:rPr>
              <w:t>Кумулативно въздействие при осъществяване на инвестиционното предложение с други  предложения</w:t>
            </w:r>
          </w:p>
        </w:tc>
        <w:tc>
          <w:tcPr>
            <w:tcW w:w="462" w:type="dxa"/>
          </w:tcPr>
          <w:p w:rsidR="00D44A66" w:rsidRPr="001919C1" w:rsidRDefault="00D44A66" w:rsidP="001919C1">
            <w:pPr>
              <w:spacing w:after="0" w:line="240" w:lineRule="auto"/>
              <w:rPr>
                <w:b/>
              </w:rPr>
            </w:pPr>
          </w:p>
          <w:p w:rsidR="00D44A66" w:rsidRPr="001919C1" w:rsidRDefault="00D44A66" w:rsidP="001919C1">
            <w:pPr>
              <w:spacing w:after="0" w:line="240" w:lineRule="auto"/>
              <w:rPr>
                <w:b/>
              </w:rPr>
            </w:pPr>
            <w:r w:rsidRPr="001919C1">
              <w:rPr>
                <w:b/>
              </w:rPr>
              <w:t>108</w:t>
            </w:r>
          </w:p>
        </w:tc>
      </w:tr>
      <w:tr w:rsidR="00D44A66" w:rsidRPr="001919C1" w:rsidTr="001919C1">
        <w:tc>
          <w:tcPr>
            <w:tcW w:w="718" w:type="dxa"/>
          </w:tcPr>
          <w:p w:rsidR="00D44A66" w:rsidRPr="001919C1" w:rsidRDefault="00D44A66" w:rsidP="001919C1">
            <w:pPr>
              <w:spacing w:after="0" w:line="240" w:lineRule="auto"/>
              <w:rPr>
                <w:b/>
              </w:rPr>
            </w:pPr>
            <w:r w:rsidRPr="001919C1">
              <w:rPr>
                <w:b/>
              </w:rPr>
              <w:t>7.</w:t>
            </w:r>
          </w:p>
        </w:tc>
        <w:tc>
          <w:tcPr>
            <w:tcW w:w="8120" w:type="dxa"/>
          </w:tcPr>
          <w:p w:rsidR="00D44A66" w:rsidRPr="001919C1" w:rsidRDefault="00D44A66" w:rsidP="001919C1">
            <w:pPr>
              <w:spacing w:after="0" w:line="240" w:lineRule="auto"/>
              <w:rPr>
                <w:b/>
              </w:rPr>
            </w:pPr>
            <w:r w:rsidRPr="001919C1">
              <w:rPr>
                <w:b/>
              </w:rPr>
              <w:t>Информация за използваните методики за прогноза и оценка на въздействието върху околната среда</w:t>
            </w:r>
          </w:p>
        </w:tc>
        <w:tc>
          <w:tcPr>
            <w:tcW w:w="462" w:type="dxa"/>
          </w:tcPr>
          <w:p w:rsidR="00D44A66" w:rsidRPr="001919C1" w:rsidRDefault="00D44A66" w:rsidP="001919C1">
            <w:pPr>
              <w:spacing w:after="0" w:line="240" w:lineRule="auto"/>
              <w:rPr>
                <w:b/>
              </w:rPr>
            </w:pPr>
          </w:p>
          <w:p w:rsidR="00D44A66" w:rsidRPr="001919C1" w:rsidRDefault="00D44A66" w:rsidP="001919C1">
            <w:pPr>
              <w:spacing w:after="0" w:line="240" w:lineRule="auto"/>
              <w:rPr>
                <w:b/>
              </w:rPr>
            </w:pPr>
            <w:r w:rsidRPr="001919C1">
              <w:rPr>
                <w:b/>
              </w:rPr>
              <w:t>108</w:t>
            </w:r>
          </w:p>
        </w:tc>
      </w:tr>
      <w:tr w:rsidR="00D44A66" w:rsidRPr="001919C1" w:rsidTr="001919C1">
        <w:tc>
          <w:tcPr>
            <w:tcW w:w="718" w:type="dxa"/>
          </w:tcPr>
          <w:p w:rsidR="00D44A66" w:rsidRPr="001919C1" w:rsidRDefault="00D44A66" w:rsidP="001919C1">
            <w:pPr>
              <w:spacing w:after="0" w:line="240" w:lineRule="auto"/>
            </w:pPr>
            <w:r w:rsidRPr="001919C1">
              <w:t>7.1.</w:t>
            </w:r>
          </w:p>
        </w:tc>
        <w:tc>
          <w:tcPr>
            <w:tcW w:w="8120" w:type="dxa"/>
          </w:tcPr>
          <w:p w:rsidR="00D44A66" w:rsidRPr="001919C1" w:rsidRDefault="00D44A66" w:rsidP="001919C1">
            <w:pPr>
              <w:spacing w:after="0" w:line="240" w:lineRule="auto"/>
            </w:pPr>
            <w:r w:rsidRPr="001919C1">
              <w:t>Методики</w:t>
            </w:r>
          </w:p>
        </w:tc>
        <w:tc>
          <w:tcPr>
            <w:tcW w:w="462" w:type="dxa"/>
          </w:tcPr>
          <w:p w:rsidR="00D44A66" w:rsidRPr="001919C1" w:rsidRDefault="00D44A66" w:rsidP="001919C1">
            <w:pPr>
              <w:spacing w:after="0" w:line="240" w:lineRule="auto"/>
            </w:pPr>
            <w:r w:rsidRPr="001919C1">
              <w:t>108</w:t>
            </w:r>
          </w:p>
        </w:tc>
      </w:tr>
      <w:tr w:rsidR="00D44A66" w:rsidRPr="001919C1" w:rsidTr="001919C1">
        <w:tc>
          <w:tcPr>
            <w:tcW w:w="718" w:type="dxa"/>
          </w:tcPr>
          <w:p w:rsidR="00D44A66" w:rsidRPr="001919C1" w:rsidRDefault="00D44A66" w:rsidP="001919C1">
            <w:pPr>
              <w:spacing w:after="0" w:line="240" w:lineRule="auto"/>
            </w:pPr>
            <w:r w:rsidRPr="001919C1">
              <w:t>7.2.</w:t>
            </w:r>
          </w:p>
        </w:tc>
        <w:tc>
          <w:tcPr>
            <w:tcW w:w="8120" w:type="dxa"/>
          </w:tcPr>
          <w:p w:rsidR="00D44A66" w:rsidRPr="001919C1" w:rsidRDefault="00D44A66" w:rsidP="001919C1">
            <w:pPr>
              <w:spacing w:after="0" w:line="240" w:lineRule="auto"/>
            </w:pPr>
            <w:r w:rsidRPr="001919C1">
              <w:t>Законодателна рамка</w:t>
            </w:r>
          </w:p>
        </w:tc>
        <w:tc>
          <w:tcPr>
            <w:tcW w:w="462" w:type="dxa"/>
          </w:tcPr>
          <w:p w:rsidR="00D44A66" w:rsidRPr="001919C1" w:rsidRDefault="00D44A66" w:rsidP="001919C1">
            <w:pPr>
              <w:spacing w:after="0" w:line="240" w:lineRule="auto"/>
            </w:pPr>
            <w:r w:rsidRPr="001919C1">
              <w:t>110</w:t>
            </w:r>
          </w:p>
        </w:tc>
      </w:tr>
      <w:tr w:rsidR="00D44A66" w:rsidRPr="001919C1" w:rsidTr="001919C1">
        <w:tc>
          <w:tcPr>
            <w:tcW w:w="718" w:type="dxa"/>
          </w:tcPr>
          <w:p w:rsidR="00D44A66" w:rsidRPr="001919C1" w:rsidRDefault="00D44A66" w:rsidP="001919C1">
            <w:pPr>
              <w:spacing w:after="0" w:line="240" w:lineRule="auto"/>
            </w:pPr>
            <w:r w:rsidRPr="001919C1">
              <w:t>7.3.</w:t>
            </w:r>
          </w:p>
        </w:tc>
        <w:tc>
          <w:tcPr>
            <w:tcW w:w="8120" w:type="dxa"/>
          </w:tcPr>
          <w:p w:rsidR="00D44A66" w:rsidRPr="001919C1" w:rsidRDefault="00D44A66" w:rsidP="001919C1">
            <w:pPr>
              <w:spacing w:after="0" w:line="240" w:lineRule="auto"/>
            </w:pPr>
            <w:r w:rsidRPr="001919C1">
              <w:t>Използвана литература</w:t>
            </w:r>
          </w:p>
        </w:tc>
        <w:tc>
          <w:tcPr>
            <w:tcW w:w="462" w:type="dxa"/>
          </w:tcPr>
          <w:p w:rsidR="00D44A66" w:rsidRPr="001919C1" w:rsidRDefault="00D44A66" w:rsidP="001919C1">
            <w:pPr>
              <w:spacing w:after="0" w:line="240" w:lineRule="auto"/>
            </w:pPr>
            <w:r w:rsidRPr="001919C1">
              <w:t>114</w:t>
            </w:r>
          </w:p>
        </w:tc>
      </w:tr>
      <w:tr w:rsidR="00D44A66" w:rsidRPr="001919C1" w:rsidTr="001919C1">
        <w:tc>
          <w:tcPr>
            <w:tcW w:w="718" w:type="dxa"/>
          </w:tcPr>
          <w:p w:rsidR="00D44A66" w:rsidRPr="001919C1" w:rsidRDefault="00D44A66" w:rsidP="001919C1">
            <w:pPr>
              <w:spacing w:after="0" w:line="240" w:lineRule="auto"/>
              <w:rPr>
                <w:b/>
              </w:rPr>
            </w:pPr>
            <w:r w:rsidRPr="001919C1">
              <w:rPr>
                <w:b/>
              </w:rPr>
              <w:t>8.</w:t>
            </w:r>
          </w:p>
        </w:tc>
        <w:tc>
          <w:tcPr>
            <w:tcW w:w="8120" w:type="dxa"/>
          </w:tcPr>
          <w:p w:rsidR="00D44A66" w:rsidRPr="001919C1" w:rsidRDefault="00D44A66" w:rsidP="001919C1">
            <w:pPr>
              <w:spacing w:after="0" w:line="240" w:lineRule="auto"/>
              <w:rPr>
                <w:b/>
              </w:rPr>
            </w:pPr>
            <w:r w:rsidRPr="001919C1">
              <w:rPr>
                <w:b/>
              </w:rPr>
              <w:t>Описание на мерките, предвидени да предотвратят, намалят или, където  е възможно, да прекратят вредните въздействия върху околната среда</w:t>
            </w:r>
          </w:p>
        </w:tc>
        <w:tc>
          <w:tcPr>
            <w:tcW w:w="462" w:type="dxa"/>
          </w:tcPr>
          <w:p w:rsidR="00D44A66" w:rsidRPr="001919C1" w:rsidRDefault="00D44A66" w:rsidP="001919C1">
            <w:pPr>
              <w:spacing w:after="0" w:line="240" w:lineRule="auto"/>
              <w:rPr>
                <w:b/>
              </w:rPr>
            </w:pPr>
          </w:p>
          <w:p w:rsidR="00D44A66" w:rsidRPr="001919C1" w:rsidRDefault="00D44A66" w:rsidP="001919C1">
            <w:pPr>
              <w:spacing w:after="0" w:line="240" w:lineRule="auto"/>
              <w:rPr>
                <w:b/>
              </w:rPr>
            </w:pPr>
            <w:r w:rsidRPr="001919C1">
              <w:rPr>
                <w:b/>
              </w:rPr>
              <w:t>115</w:t>
            </w:r>
          </w:p>
        </w:tc>
      </w:tr>
      <w:tr w:rsidR="00D44A66" w:rsidRPr="001919C1" w:rsidTr="001919C1">
        <w:tc>
          <w:tcPr>
            <w:tcW w:w="718" w:type="dxa"/>
          </w:tcPr>
          <w:p w:rsidR="00D44A66" w:rsidRPr="001919C1" w:rsidRDefault="00D44A66" w:rsidP="001919C1">
            <w:pPr>
              <w:spacing w:after="0" w:line="240" w:lineRule="auto"/>
              <w:rPr>
                <w:b/>
              </w:rPr>
            </w:pPr>
            <w:r w:rsidRPr="001919C1">
              <w:rPr>
                <w:b/>
              </w:rPr>
              <w:t>9.</w:t>
            </w:r>
          </w:p>
        </w:tc>
        <w:tc>
          <w:tcPr>
            <w:tcW w:w="8120" w:type="dxa"/>
          </w:tcPr>
          <w:p w:rsidR="00D44A66" w:rsidRPr="001919C1" w:rsidRDefault="00D44A66" w:rsidP="001919C1">
            <w:pPr>
              <w:spacing w:after="0" w:line="240" w:lineRule="auto"/>
              <w:rPr>
                <w:b/>
              </w:rPr>
            </w:pPr>
            <w:r w:rsidRPr="001919C1">
              <w:rPr>
                <w:b/>
              </w:rPr>
              <w:t xml:space="preserve">  Становища и мнения на засегнатата общественост, на компетентните   органи за вземане на решение по ОВОС и други специализирани ведомства, в резултат на проведените консултации. Справка за проведените консултации по чл.95, ал.3 от ЗООС с мотивите за приети и неприети бележки и препоръки</w:t>
            </w:r>
          </w:p>
        </w:tc>
        <w:tc>
          <w:tcPr>
            <w:tcW w:w="462" w:type="dxa"/>
          </w:tcPr>
          <w:p w:rsidR="00D44A66" w:rsidRPr="001919C1" w:rsidRDefault="00D44A66" w:rsidP="001919C1">
            <w:pPr>
              <w:spacing w:after="0" w:line="240" w:lineRule="auto"/>
              <w:rPr>
                <w:b/>
              </w:rPr>
            </w:pPr>
          </w:p>
          <w:p w:rsidR="00D44A66" w:rsidRPr="001919C1" w:rsidRDefault="00D44A66" w:rsidP="001919C1">
            <w:pPr>
              <w:spacing w:after="0" w:line="240" w:lineRule="auto"/>
              <w:rPr>
                <w:b/>
              </w:rPr>
            </w:pPr>
          </w:p>
          <w:p w:rsidR="00D44A66" w:rsidRPr="001919C1" w:rsidRDefault="00D44A66" w:rsidP="001919C1">
            <w:pPr>
              <w:spacing w:after="0" w:line="240" w:lineRule="auto"/>
              <w:rPr>
                <w:b/>
              </w:rPr>
            </w:pPr>
          </w:p>
          <w:p w:rsidR="00D44A66" w:rsidRPr="001919C1" w:rsidRDefault="00D44A66" w:rsidP="001919C1">
            <w:pPr>
              <w:spacing w:after="0" w:line="240" w:lineRule="auto"/>
              <w:rPr>
                <w:b/>
              </w:rPr>
            </w:pPr>
            <w:r w:rsidRPr="001919C1">
              <w:rPr>
                <w:b/>
              </w:rPr>
              <w:t>120</w:t>
            </w:r>
          </w:p>
        </w:tc>
      </w:tr>
      <w:tr w:rsidR="00D44A66" w:rsidRPr="001919C1" w:rsidTr="001919C1">
        <w:tc>
          <w:tcPr>
            <w:tcW w:w="718" w:type="dxa"/>
          </w:tcPr>
          <w:p w:rsidR="00D44A66" w:rsidRPr="001919C1" w:rsidRDefault="00D44A66" w:rsidP="001919C1">
            <w:pPr>
              <w:spacing w:after="0" w:line="240" w:lineRule="auto"/>
              <w:rPr>
                <w:b/>
              </w:rPr>
            </w:pPr>
            <w:r w:rsidRPr="001919C1">
              <w:rPr>
                <w:b/>
              </w:rPr>
              <w:t>10.</w:t>
            </w:r>
          </w:p>
        </w:tc>
        <w:tc>
          <w:tcPr>
            <w:tcW w:w="8120" w:type="dxa"/>
          </w:tcPr>
          <w:p w:rsidR="00D44A66" w:rsidRPr="001919C1" w:rsidRDefault="00D44A66" w:rsidP="001919C1">
            <w:pPr>
              <w:spacing w:after="0" w:line="240" w:lineRule="auto"/>
              <w:rPr>
                <w:b/>
              </w:rPr>
            </w:pPr>
            <w:r w:rsidRPr="001919C1">
              <w:rPr>
                <w:b/>
              </w:rPr>
              <w:t>Описание на трудностите при изготвяне на ДОВОС</w:t>
            </w:r>
          </w:p>
        </w:tc>
        <w:tc>
          <w:tcPr>
            <w:tcW w:w="462" w:type="dxa"/>
          </w:tcPr>
          <w:p w:rsidR="00D44A66" w:rsidRPr="001919C1" w:rsidRDefault="00D44A66" w:rsidP="001919C1">
            <w:pPr>
              <w:spacing w:after="0" w:line="240" w:lineRule="auto"/>
              <w:rPr>
                <w:b/>
              </w:rPr>
            </w:pPr>
            <w:r w:rsidRPr="001919C1">
              <w:rPr>
                <w:b/>
              </w:rPr>
              <w:t>121</w:t>
            </w:r>
          </w:p>
        </w:tc>
      </w:tr>
      <w:tr w:rsidR="00D44A66" w:rsidRPr="001919C1" w:rsidTr="001919C1">
        <w:tc>
          <w:tcPr>
            <w:tcW w:w="718" w:type="dxa"/>
          </w:tcPr>
          <w:p w:rsidR="00D44A66" w:rsidRPr="001919C1" w:rsidRDefault="00D44A66" w:rsidP="001919C1">
            <w:pPr>
              <w:spacing w:after="0" w:line="240" w:lineRule="auto"/>
              <w:rPr>
                <w:b/>
              </w:rPr>
            </w:pPr>
            <w:r w:rsidRPr="001919C1">
              <w:rPr>
                <w:b/>
              </w:rPr>
              <w:t>11.</w:t>
            </w:r>
          </w:p>
        </w:tc>
        <w:tc>
          <w:tcPr>
            <w:tcW w:w="8120" w:type="dxa"/>
          </w:tcPr>
          <w:p w:rsidR="00D44A66" w:rsidRPr="001919C1" w:rsidRDefault="00D44A66" w:rsidP="001919C1">
            <w:pPr>
              <w:spacing w:after="0" w:line="240" w:lineRule="auto"/>
              <w:rPr>
                <w:b/>
              </w:rPr>
            </w:pPr>
            <w:r w:rsidRPr="001919C1">
              <w:rPr>
                <w:b/>
              </w:rPr>
              <w:t>Заключение на експертите, в съответствие с изискванията на чл. 83, ал. 3 от ЗООС</w:t>
            </w:r>
          </w:p>
        </w:tc>
        <w:tc>
          <w:tcPr>
            <w:tcW w:w="462" w:type="dxa"/>
          </w:tcPr>
          <w:p w:rsidR="00D44A66" w:rsidRPr="001919C1" w:rsidRDefault="00D44A66" w:rsidP="001919C1">
            <w:pPr>
              <w:spacing w:after="0" w:line="240" w:lineRule="auto"/>
              <w:rPr>
                <w:b/>
              </w:rPr>
            </w:pPr>
            <w:r w:rsidRPr="001919C1">
              <w:rPr>
                <w:b/>
              </w:rPr>
              <w:t>121</w:t>
            </w:r>
          </w:p>
        </w:tc>
      </w:tr>
      <w:tr w:rsidR="00D44A66" w:rsidRPr="001919C1" w:rsidTr="001919C1">
        <w:tc>
          <w:tcPr>
            <w:tcW w:w="718" w:type="dxa"/>
          </w:tcPr>
          <w:p w:rsidR="00D44A66" w:rsidRPr="001919C1" w:rsidRDefault="00D44A66" w:rsidP="001919C1">
            <w:pPr>
              <w:spacing w:after="0" w:line="240" w:lineRule="auto"/>
              <w:rPr>
                <w:b/>
              </w:rPr>
            </w:pPr>
          </w:p>
        </w:tc>
        <w:tc>
          <w:tcPr>
            <w:tcW w:w="8120" w:type="dxa"/>
          </w:tcPr>
          <w:p w:rsidR="00D44A66" w:rsidRPr="001919C1" w:rsidRDefault="00D44A66" w:rsidP="001919C1">
            <w:pPr>
              <w:spacing w:after="0" w:line="240" w:lineRule="auto"/>
              <w:rPr>
                <w:b/>
              </w:rPr>
            </w:pPr>
            <w:r w:rsidRPr="001919C1">
              <w:rPr>
                <w:b/>
              </w:rPr>
              <w:t>ПРИЛОЖЕНИЯ</w:t>
            </w:r>
          </w:p>
        </w:tc>
        <w:tc>
          <w:tcPr>
            <w:tcW w:w="462" w:type="dxa"/>
          </w:tcPr>
          <w:p w:rsidR="00D44A66" w:rsidRPr="001919C1" w:rsidRDefault="00D44A66" w:rsidP="001919C1">
            <w:pPr>
              <w:spacing w:after="0" w:line="240" w:lineRule="auto"/>
              <w:rPr>
                <w:b/>
              </w:rPr>
            </w:pPr>
          </w:p>
        </w:tc>
      </w:tr>
      <w:tr w:rsidR="00D44A66" w:rsidRPr="001919C1" w:rsidTr="001919C1">
        <w:tc>
          <w:tcPr>
            <w:tcW w:w="718" w:type="dxa"/>
          </w:tcPr>
          <w:p w:rsidR="00D44A66" w:rsidRPr="001919C1" w:rsidRDefault="00D44A66" w:rsidP="001919C1">
            <w:pPr>
              <w:spacing w:after="0" w:line="240" w:lineRule="auto"/>
            </w:pPr>
          </w:p>
        </w:tc>
        <w:tc>
          <w:tcPr>
            <w:tcW w:w="8120" w:type="dxa"/>
          </w:tcPr>
          <w:p w:rsidR="00D44A66" w:rsidRPr="001919C1" w:rsidRDefault="00D44A66" w:rsidP="001919C1">
            <w:pPr>
              <w:spacing w:after="0" w:line="240" w:lineRule="auto"/>
            </w:pPr>
            <w:r w:rsidRPr="001919C1">
              <w:t>Текстови и графични приложения.     Снимков материал</w:t>
            </w:r>
          </w:p>
        </w:tc>
        <w:tc>
          <w:tcPr>
            <w:tcW w:w="462" w:type="dxa"/>
          </w:tcPr>
          <w:p w:rsidR="00D44A66" w:rsidRPr="001919C1" w:rsidRDefault="00D44A66" w:rsidP="001919C1">
            <w:pPr>
              <w:spacing w:after="0" w:line="240" w:lineRule="auto"/>
            </w:pPr>
          </w:p>
        </w:tc>
      </w:tr>
      <w:tr w:rsidR="00D44A66" w:rsidRPr="001919C1" w:rsidTr="001919C1">
        <w:tc>
          <w:tcPr>
            <w:tcW w:w="718" w:type="dxa"/>
          </w:tcPr>
          <w:p w:rsidR="00D44A66" w:rsidRPr="001919C1" w:rsidRDefault="00D44A66" w:rsidP="001919C1">
            <w:pPr>
              <w:spacing w:after="0" w:line="240" w:lineRule="auto"/>
            </w:pPr>
          </w:p>
        </w:tc>
        <w:tc>
          <w:tcPr>
            <w:tcW w:w="8120" w:type="dxa"/>
          </w:tcPr>
          <w:p w:rsidR="00D44A66" w:rsidRPr="001919C1" w:rsidRDefault="00D44A66" w:rsidP="001919C1">
            <w:pPr>
              <w:spacing w:after="0" w:line="240" w:lineRule="auto"/>
            </w:pPr>
            <w:r w:rsidRPr="001919C1">
              <w:t xml:space="preserve"> Декларации за независимост и компетентност на експертите</w:t>
            </w:r>
          </w:p>
        </w:tc>
        <w:tc>
          <w:tcPr>
            <w:tcW w:w="462" w:type="dxa"/>
          </w:tcPr>
          <w:p w:rsidR="00D44A66" w:rsidRPr="001919C1" w:rsidRDefault="00D44A66" w:rsidP="001919C1">
            <w:pPr>
              <w:spacing w:after="0" w:line="240" w:lineRule="auto"/>
            </w:pPr>
          </w:p>
        </w:tc>
      </w:tr>
      <w:tr w:rsidR="00D44A66" w:rsidRPr="001919C1" w:rsidTr="001919C1">
        <w:tc>
          <w:tcPr>
            <w:tcW w:w="718" w:type="dxa"/>
          </w:tcPr>
          <w:p w:rsidR="00D44A66" w:rsidRPr="001919C1" w:rsidRDefault="00D44A66" w:rsidP="001919C1">
            <w:pPr>
              <w:spacing w:after="0" w:line="240" w:lineRule="auto"/>
            </w:pPr>
          </w:p>
        </w:tc>
        <w:tc>
          <w:tcPr>
            <w:tcW w:w="8120" w:type="dxa"/>
          </w:tcPr>
          <w:p w:rsidR="00D44A66" w:rsidRPr="001919C1" w:rsidRDefault="00D44A66" w:rsidP="001919C1">
            <w:pPr>
              <w:spacing w:after="0" w:line="240" w:lineRule="auto"/>
            </w:pPr>
            <w:r w:rsidRPr="001919C1">
              <w:t>Разпределителен протокол</w:t>
            </w:r>
          </w:p>
        </w:tc>
        <w:tc>
          <w:tcPr>
            <w:tcW w:w="462" w:type="dxa"/>
          </w:tcPr>
          <w:p w:rsidR="00D44A66" w:rsidRPr="001919C1" w:rsidRDefault="00D44A66" w:rsidP="001919C1">
            <w:pPr>
              <w:spacing w:after="0" w:line="240" w:lineRule="auto"/>
            </w:pPr>
          </w:p>
        </w:tc>
      </w:tr>
      <w:tr w:rsidR="00D44A66" w:rsidRPr="001919C1" w:rsidTr="001919C1">
        <w:tc>
          <w:tcPr>
            <w:tcW w:w="718" w:type="dxa"/>
          </w:tcPr>
          <w:p w:rsidR="00D44A66" w:rsidRPr="001919C1" w:rsidRDefault="00D44A66" w:rsidP="001919C1">
            <w:pPr>
              <w:spacing w:after="0" w:line="240" w:lineRule="auto"/>
            </w:pPr>
          </w:p>
        </w:tc>
        <w:tc>
          <w:tcPr>
            <w:tcW w:w="8120" w:type="dxa"/>
          </w:tcPr>
          <w:p w:rsidR="00D44A66" w:rsidRPr="001919C1" w:rsidRDefault="00D44A66" w:rsidP="001919C1">
            <w:pPr>
              <w:spacing w:after="0" w:line="240" w:lineRule="auto"/>
            </w:pPr>
            <w:r w:rsidRPr="001919C1">
              <w:t>Нетехническо резюме</w:t>
            </w:r>
          </w:p>
        </w:tc>
        <w:tc>
          <w:tcPr>
            <w:tcW w:w="462" w:type="dxa"/>
          </w:tcPr>
          <w:p w:rsidR="00D44A66" w:rsidRPr="001919C1" w:rsidRDefault="00D44A66" w:rsidP="001919C1">
            <w:pPr>
              <w:spacing w:after="0" w:line="240" w:lineRule="auto"/>
            </w:pPr>
          </w:p>
        </w:tc>
      </w:tr>
      <w:tr w:rsidR="00D44A66" w:rsidRPr="001919C1" w:rsidTr="001919C1">
        <w:tc>
          <w:tcPr>
            <w:tcW w:w="718" w:type="dxa"/>
          </w:tcPr>
          <w:p w:rsidR="00D44A66" w:rsidRPr="001919C1" w:rsidRDefault="00D44A66" w:rsidP="001919C1">
            <w:pPr>
              <w:spacing w:after="0" w:line="240" w:lineRule="auto"/>
            </w:pPr>
          </w:p>
        </w:tc>
        <w:tc>
          <w:tcPr>
            <w:tcW w:w="8120" w:type="dxa"/>
          </w:tcPr>
          <w:p w:rsidR="00D44A66" w:rsidRPr="001919C1" w:rsidRDefault="00D44A66" w:rsidP="001919C1">
            <w:pPr>
              <w:spacing w:after="0" w:line="240" w:lineRule="auto"/>
            </w:pPr>
            <w:r w:rsidRPr="001919C1">
              <w:t>Информация за сравнение на предлаганата технология с най-добрите налични техники в съответствие с член 99 А от закона за опазване на околната среда</w:t>
            </w:r>
          </w:p>
        </w:tc>
        <w:tc>
          <w:tcPr>
            <w:tcW w:w="462" w:type="dxa"/>
          </w:tcPr>
          <w:p w:rsidR="00D44A66" w:rsidRPr="001919C1" w:rsidRDefault="00D44A66" w:rsidP="001919C1">
            <w:pPr>
              <w:spacing w:after="0" w:line="240" w:lineRule="auto"/>
            </w:pPr>
          </w:p>
        </w:tc>
      </w:tr>
    </w:tbl>
    <w:p w:rsidR="00D44A66" w:rsidRDefault="00D44A66" w:rsidP="009918CF">
      <w:r>
        <w:tab/>
        <w:t xml:space="preserve">   </w:t>
      </w:r>
    </w:p>
    <w:p w:rsidR="00D44A66" w:rsidRDefault="00D44A66" w:rsidP="009918CF">
      <w:r>
        <w:tab/>
        <w:t xml:space="preserve">    </w:t>
      </w:r>
    </w:p>
    <w:p w:rsidR="00D44A66" w:rsidRDefault="00D44A66" w:rsidP="009918CF">
      <w:r>
        <w:tab/>
      </w:r>
    </w:p>
    <w:p w:rsidR="00D44A66" w:rsidRDefault="00D44A66" w:rsidP="009918CF"/>
    <w:p w:rsidR="00D44A66" w:rsidRDefault="00D44A66" w:rsidP="009918CF"/>
    <w:p w:rsidR="00D44A66" w:rsidRDefault="00D44A66" w:rsidP="009918CF"/>
    <w:p w:rsidR="00D44A66" w:rsidRDefault="00D44A66" w:rsidP="009918CF"/>
    <w:p w:rsidR="00D44A66" w:rsidRDefault="00D44A66" w:rsidP="009918CF"/>
    <w:p w:rsidR="00D44A66" w:rsidRDefault="00D44A66" w:rsidP="009918CF"/>
    <w:p w:rsidR="00D44A66" w:rsidRPr="00DC74F6" w:rsidRDefault="00D44A66" w:rsidP="00690CB4">
      <w:pPr>
        <w:rPr>
          <w:rFonts w:ascii="Arial Black" w:hAnsi="Arial Black"/>
          <w:b/>
          <w:lang w:val="en-US"/>
        </w:rPr>
      </w:pPr>
    </w:p>
    <w:p w:rsidR="00D44A66" w:rsidRPr="00EB724E" w:rsidRDefault="00D44A66" w:rsidP="00B75CE8">
      <w:pPr>
        <w:outlineLvl w:val="0"/>
        <w:rPr>
          <w:rFonts w:ascii="Arial Black" w:hAnsi="Arial Black"/>
          <w:b/>
        </w:rPr>
      </w:pPr>
      <w:r w:rsidRPr="00400E7D">
        <w:rPr>
          <w:rFonts w:ascii="Arial Black" w:hAnsi="Arial Black"/>
          <w:b/>
        </w:rPr>
        <w:t>СП</w:t>
      </w:r>
      <w:r>
        <w:rPr>
          <w:rFonts w:ascii="Arial Black" w:hAnsi="Arial Black"/>
          <w:b/>
        </w:rPr>
        <w:t>ИСЪК НА ИЗПОЛЗВАНИТЕ СЪКРАЩЕНИЯ</w:t>
      </w:r>
    </w:p>
    <w:p w:rsidR="00D44A66" w:rsidRPr="00400E7D" w:rsidRDefault="00D44A66" w:rsidP="00690CB4">
      <w:pPr>
        <w:rPr>
          <w:rFonts w:ascii="Arial Black" w:hAnsi="Arial Black"/>
        </w:rPr>
      </w:pPr>
      <w:r w:rsidRPr="00400E7D">
        <w:rPr>
          <w:rFonts w:ascii="Arial Black" w:hAnsi="Arial Black"/>
        </w:rPr>
        <w:t>БИ</w:t>
      </w:r>
      <w:r w:rsidRPr="00400E7D">
        <w:rPr>
          <w:rFonts w:ascii="Arial Black" w:hAnsi="Arial Black"/>
        </w:rPr>
        <w:tab/>
      </w:r>
      <w:r>
        <w:rPr>
          <w:rFonts w:ascii="Arial Black" w:hAnsi="Arial Black"/>
        </w:rPr>
        <w:tab/>
      </w:r>
      <w:r w:rsidRPr="00400E7D">
        <w:rPr>
          <w:rFonts w:ascii="Arial Black" w:hAnsi="Arial Black"/>
        </w:rPr>
        <w:t xml:space="preserve">Биотичен индекс </w:t>
      </w:r>
    </w:p>
    <w:p w:rsidR="00D44A66" w:rsidRPr="00400E7D" w:rsidRDefault="00D44A66" w:rsidP="00690CB4">
      <w:pPr>
        <w:rPr>
          <w:rFonts w:ascii="Arial Black" w:hAnsi="Arial Black"/>
        </w:rPr>
      </w:pPr>
      <w:r w:rsidRPr="00400E7D">
        <w:rPr>
          <w:rFonts w:ascii="Arial Black" w:hAnsi="Arial Black"/>
        </w:rPr>
        <w:t>БПК</w:t>
      </w:r>
      <w:r w:rsidRPr="00400E7D">
        <w:rPr>
          <w:rFonts w:ascii="Arial Black" w:hAnsi="Arial Black"/>
        </w:rPr>
        <w:tab/>
      </w:r>
      <w:r>
        <w:rPr>
          <w:rFonts w:ascii="Arial Black" w:hAnsi="Arial Black"/>
        </w:rPr>
        <w:tab/>
      </w:r>
      <w:r w:rsidRPr="00400E7D">
        <w:rPr>
          <w:rFonts w:ascii="Arial Black" w:hAnsi="Arial Black"/>
        </w:rPr>
        <w:t xml:space="preserve">Биохимична потребност от кислород </w:t>
      </w:r>
    </w:p>
    <w:p w:rsidR="00D44A66" w:rsidRPr="00400E7D" w:rsidRDefault="00D44A66" w:rsidP="00690CB4">
      <w:pPr>
        <w:rPr>
          <w:rFonts w:ascii="Arial Black" w:hAnsi="Arial Black"/>
        </w:rPr>
      </w:pPr>
      <w:r w:rsidRPr="00400E7D">
        <w:rPr>
          <w:rFonts w:ascii="Arial Black" w:hAnsi="Arial Black"/>
        </w:rPr>
        <w:t>ДВ</w:t>
      </w:r>
      <w:r w:rsidRPr="00400E7D">
        <w:rPr>
          <w:rFonts w:ascii="Arial Black" w:hAnsi="Arial Black"/>
        </w:rPr>
        <w:tab/>
      </w:r>
      <w:r>
        <w:rPr>
          <w:rFonts w:ascii="Arial Black" w:hAnsi="Arial Black"/>
        </w:rPr>
        <w:tab/>
      </w:r>
      <w:r w:rsidRPr="00400E7D">
        <w:rPr>
          <w:rFonts w:ascii="Arial Black" w:hAnsi="Arial Black"/>
        </w:rPr>
        <w:t>Държавен вестник</w:t>
      </w:r>
    </w:p>
    <w:p w:rsidR="00D44A66" w:rsidRPr="00400E7D" w:rsidRDefault="00D44A66" w:rsidP="00690CB4">
      <w:pPr>
        <w:rPr>
          <w:rFonts w:ascii="Arial Black" w:hAnsi="Arial Black"/>
        </w:rPr>
      </w:pPr>
      <w:r w:rsidRPr="00400E7D">
        <w:rPr>
          <w:rFonts w:ascii="Arial Black" w:hAnsi="Arial Black"/>
        </w:rPr>
        <w:t>ДОВОС</w:t>
      </w:r>
      <w:r w:rsidRPr="00400E7D">
        <w:rPr>
          <w:rFonts w:ascii="Arial Black" w:hAnsi="Arial Black"/>
        </w:rPr>
        <w:tab/>
        <w:t>Доклад за оценка въздействието върху околната среда</w:t>
      </w:r>
    </w:p>
    <w:p w:rsidR="00D44A66" w:rsidRPr="00400E7D" w:rsidRDefault="00D44A66" w:rsidP="00690CB4">
      <w:pPr>
        <w:rPr>
          <w:rFonts w:ascii="Arial Black" w:hAnsi="Arial Black"/>
        </w:rPr>
      </w:pPr>
      <w:r w:rsidRPr="00400E7D">
        <w:rPr>
          <w:rFonts w:ascii="Arial Black" w:hAnsi="Arial Black"/>
        </w:rPr>
        <w:t>ВЕИ</w:t>
      </w:r>
      <w:r w:rsidRPr="00400E7D">
        <w:rPr>
          <w:rFonts w:ascii="Arial Black" w:hAnsi="Arial Black"/>
        </w:rPr>
        <w:tab/>
      </w:r>
      <w:r>
        <w:rPr>
          <w:rFonts w:ascii="Arial Black" w:hAnsi="Arial Black"/>
        </w:rPr>
        <w:tab/>
      </w:r>
      <w:r w:rsidRPr="00400E7D">
        <w:rPr>
          <w:rFonts w:ascii="Arial Black" w:hAnsi="Arial Black"/>
        </w:rPr>
        <w:t>Възобновяеми енергийни източници</w:t>
      </w:r>
    </w:p>
    <w:p w:rsidR="00D44A66" w:rsidRPr="00400E7D" w:rsidRDefault="00D44A66" w:rsidP="00690CB4">
      <w:pPr>
        <w:rPr>
          <w:rFonts w:ascii="Arial Black" w:hAnsi="Arial Black"/>
        </w:rPr>
      </w:pPr>
      <w:r w:rsidRPr="00400E7D">
        <w:rPr>
          <w:rFonts w:ascii="Arial Black" w:hAnsi="Arial Black"/>
        </w:rPr>
        <w:t>ВЕЦ</w:t>
      </w:r>
      <w:r w:rsidRPr="00400E7D">
        <w:rPr>
          <w:rFonts w:ascii="Arial Black" w:hAnsi="Arial Black"/>
        </w:rPr>
        <w:tab/>
      </w:r>
      <w:r>
        <w:rPr>
          <w:rFonts w:ascii="Arial Black" w:hAnsi="Arial Black"/>
        </w:rPr>
        <w:tab/>
      </w:r>
      <w:r w:rsidRPr="00400E7D">
        <w:rPr>
          <w:rFonts w:ascii="Arial Black" w:hAnsi="Arial Black"/>
        </w:rPr>
        <w:t xml:space="preserve">Водноелектрическа централа </w:t>
      </w:r>
    </w:p>
    <w:p w:rsidR="00D44A66" w:rsidRPr="00400E7D" w:rsidRDefault="00D44A66" w:rsidP="00690CB4">
      <w:pPr>
        <w:rPr>
          <w:rFonts w:ascii="Arial Black" w:hAnsi="Arial Black"/>
        </w:rPr>
      </w:pPr>
      <w:r w:rsidRPr="00400E7D">
        <w:rPr>
          <w:rFonts w:ascii="Arial Black" w:hAnsi="Arial Black"/>
        </w:rPr>
        <w:t>ДГС</w:t>
      </w:r>
      <w:r w:rsidRPr="00400E7D">
        <w:rPr>
          <w:rFonts w:ascii="Arial Black" w:hAnsi="Arial Black"/>
        </w:rPr>
        <w:tab/>
      </w:r>
      <w:r>
        <w:rPr>
          <w:rFonts w:ascii="Arial Black" w:hAnsi="Arial Black"/>
        </w:rPr>
        <w:tab/>
      </w:r>
      <w:r w:rsidRPr="00400E7D">
        <w:rPr>
          <w:rFonts w:ascii="Arial Black" w:hAnsi="Arial Black"/>
        </w:rPr>
        <w:t>Държавно горско стопанство</w:t>
      </w:r>
    </w:p>
    <w:p w:rsidR="00D44A66" w:rsidRPr="00400E7D" w:rsidRDefault="00D44A66" w:rsidP="00690CB4">
      <w:pPr>
        <w:rPr>
          <w:rFonts w:ascii="Arial Black" w:hAnsi="Arial Black"/>
        </w:rPr>
      </w:pPr>
      <w:r w:rsidRPr="00400E7D">
        <w:rPr>
          <w:rFonts w:ascii="Arial Black" w:hAnsi="Arial Black"/>
        </w:rPr>
        <w:t>ДГФ</w:t>
      </w:r>
      <w:r w:rsidRPr="00400E7D">
        <w:rPr>
          <w:rFonts w:ascii="Arial Black" w:hAnsi="Arial Black"/>
        </w:rPr>
        <w:tab/>
      </w:r>
      <w:r>
        <w:rPr>
          <w:rFonts w:ascii="Arial Black" w:hAnsi="Arial Black"/>
        </w:rPr>
        <w:tab/>
      </w:r>
      <w:r w:rsidRPr="00400E7D">
        <w:rPr>
          <w:rFonts w:ascii="Arial Black" w:hAnsi="Arial Black"/>
        </w:rPr>
        <w:t>Държавен горски фонд</w:t>
      </w:r>
    </w:p>
    <w:p w:rsidR="00D44A66" w:rsidRPr="00400E7D" w:rsidRDefault="00D44A66" w:rsidP="00690CB4">
      <w:pPr>
        <w:rPr>
          <w:rFonts w:ascii="Arial Black" w:hAnsi="Arial Black"/>
        </w:rPr>
      </w:pPr>
      <w:r w:rsidRPr="00400E7D">
        <w:rPr>
          <w:rFonts w:ascii="Arial Black" w:hAnsi="Arial Black"/>
        </w:rPr>
        <w:t>ДЕО</w:t>
      </w:r>
      <w:r w:rsidRPr="00400E7D">
        <w:rPr>
          <w:rFonts w:ascii="Arial Black" w:hAnsi="Arial Black"/>
        </w:rPr>
        <w:tab/>
      </w:r>
      <w:r>
        <w:rPr>
          <w:rFonts w:ascii="Arial Black" w:hAnsi="Arial Black"/>
        </w:rPr>
        <w:tab/>
      </w:r>
      <w:r w:rsidRPr="00400E7D">
        <w:rPr>
          <w:rFonts w:ascii="Arial Black" w:hAnsi="Arial Black"/>
        </w:rPr>
        <w:t>Доклад за екологична оценка</w:t>
      </w:r>
    </w:p>
    <w:p w:rsidR="00D44A66" w:rsidRPr="00400E7D" w:rsidRDefault="00D44A66" w:rsidP="00690CB4">
      <w:pPr>
        <w:rPr>
          <w:rFonts w:ascii="Arial Black" w:hAnsi="Arial Black"/>
        </w:rPr>
      </w:pPr>
      <w:r w:rsidRPr="00400E7D">
        <w:rPr>
          <w:rFonts w:ascii="Arial Black" w:hAnsi="Arial Black"/>
        </w:rPr>
        <w:t>ДОС</w:t>
      </w:r>
      <w:r w:rsidRPr="00400E7D">
        <w:rPr>
          <w:rFonts w:ascii="Arial Black" w:hAnsi="Arial Black"/>
        </w:rPr>
        <w:tab/>
      </w:r>
      <w:r>
        <w:rPr>
          <w:rFonts w:ascii="Arial Black" w:hAnsi="Arial Black"/>
        </w:rPr>
        <w:tab/>
      </w:r>
      <w:r w:rsidRPr="00400E7D">
        <w:rPr>
          <w:rFonts w:ascii="Arial Black" w:hAnsi="Arial Black"/>
        </w:rPr>
        <w:t>Доклад за оценка на съвместимостта</w:t>
      </w:r>
    </w:p>
    <w:p w:rsidR="00D44A66" w:rsidRPr="00400E7D" w:rsidRDefault="00D44A66" w:rsidP="00690CB4">
      <w:pPr>
        <w:rPr>
          <w:rFonts w:ascii="Arial Black" w:hAnsi="Arial Black"/>
        </w:rPr>
      </w:pPr>
      <w:r w:rsidRPr="00400E7D">
        <w:rPr>
          <w:rFonts w:ascii="Arial Black" w:hAnsi="Arial Black"/>
        </w:rPr>
        <w:t>ЕЖ</w:t>
      </w:r>
      <w:r w:rsidRPr="00400E7D">
        <w:rPr>
          <w:rFonts w:ascii="Arial Black" w:hAnsi="Arial Black"/>
        </w:rPr>
        <w:tab/>
      </w:r>
      <w:r>
        <w:rPr>
          <w:rFonts w:ascii="Arial Black" w:hAnsi="Arial Black"/>
        </w:rPr>
        <w:tab/>
      </w:r>
      <w:r w:rsidRPr="00400E7D">
        <w:rPr>
          <w:rFonts w:ascii="Arial Black" w:hAnsi="Arial Black"/>
        </w:rPr>
        <w:t>Еквивалентни жители</w:t>
      </w:r>
    </w:p>
    <w:p w:rsidR="00D44A66" w:rsidRPr="00400E7D" w:rsidRDefault="00D44A66" w:rsidP="00690CB4">
      <w:pPr>
        <w:rPr>
          <w:rFonts w:ascii="Arial Black" w:hAnsi="Arial Black"/>
        </w:rPr>
      </w:pPr>
      <w:r w:rsidRPr="00400E7D">
        <w:rPr>
          <w:rFonts w:ascii="Arial Black" w:hAnsi="Arial Black"/>
        </w:rPr>
        <w:t>ЕС</w:t>
      </w:r>
      <w:r w:rsidRPr="00400E7D">
        <w:rPr>
          <w:rFonts w:ascii="Arial Black" w:hAnsi="Arial Black"/>
        </w:rPr>
        <w:tab/>
      </w:r>
      <w:r>
        <w:rPr>
          <w:rFonts w:ascii="Arial Black" w:hAnsi="Arial Black"/>
        </w:rPr>
        <w:tab/>
      </w:r>
      <w:r w:rsidRPr="00400E7D">
        <w:rPr>
          <w:rFonts w:ascii="Arial Black" w:hAnsi="Arial Black"/>
        </w:rPr>
        <w:t>Европейски съюз</w:t>
      </w:r>
    </w:p>
    <w:p w:rsidR="00D44A66" w:rsidRPr="00400E7D" w:rsidRDefault="00D44A66" w:rsidP="00690CB4">
      <w:pPr>
        <w:rPr>
          <w:rFonts w:ascii="Arial Black" w:hAnsi="Arial Black"/>
        </w:rPr>
      </w:pPr>
      <w:r w:rsidRPr="00400E7D">
        <w:rPr>
          <w:rFonts w:ascii="Arial Black" w:hAnsi="Arial Black"/>
        </w:rPr>
        <w:t>ЕО</w:t>
      </w:r>
      <w:r w:rsidRPr="00400E7D">
        <w:rPr>
          <w:rFonts w:ascii="Arial Black" w:hAnsi="Arial Black"/>
        </w:rPr>
        <w:tab/>
      </w:r>
      <w:r>
        <w:rPr>
          <w:rFonts w:ascii="Arial Black" w:hAnsi="Arial Black"/>
        </w:rPr>
        <w:tab/>
      </w:r>
      <w:r w:rsidRPr="00400E7D">
        <w:rPr>
          <w:rFonts w:ascii="Arial Black" w:hAnsi="Arial Black"/>
        </w:rPr>
        <w:t>Екологична оценка</w:t>
      </w:r>
    </w:p>
    <w:p w:rsidR="00D44A66" w:rsidRPr="00400E7D" w:rsidRDefault="00D44A66" w:rsidP="00690CB4">
      <w:pPr>
        <w:rPr>
          <w:rFonts w:ascii="Arial Black" w:hAnsi="Arial Black"/>
        </w:rPr>
      </w:pPr>
      <w:r w:rsidRPr="00400E7D">
        <w:rPr>
          <w:rFonts w:ascii="Arial Black" w:hAnsi="Arial Black"/>
        </w:rPr>
        <w:t>ЗБР</w:t>
      </w:r>
      <w:r w:rsidRPr="00400E7D">
        <w:rPr>
          <w:rFonts w:ascii="Arial Black" w:hAnsi="Arial Black"/>
        </w:rPr>
        <w:tab/>
      </w:r>
      <w:r>
        <w:rPr>
          <w:rFonts w:ascii="Arial Black" w:hAnsi="Arial Black"/>
        </w:rPr>
        <w:tab/>
      </w:r>
      <w:r w:rsidRPr="00400E7D">
        <w:rPr>
          <w:rFonts w:ascii="Arial Black" w:hAnsi="Arial Black"/>
        </w:rPr>
        <w:t>Закон за биологичното разнообразие</w:t>
      </w:r>
    </w:p>
    <w:p w:rsidR="00D44A66" w:rsidRPr="00EE6FC8" w:rsidRDefault="00D44A66" w:rsidP="00690CB4">
      <w:pPr>
        <w:rPr>
          <w:rFonts w:ascii="Arial Black" w:hAnsi="Arial Black"/>
          <w:lang w:val="en-US"/>
        </w:rPr>
      </w:pPr>
      <w:r w:rsidRPr="00400E7D">
        <w:rPr>
          <w:rFonts w:ascii="Arial Black" w:hAnsi="Arial Black"/>
        </w:rPr>
        <w:t>ЗЗТ</w:t>
      </w:r>
      <w:r w:rsidRPr="00400E7D">
        <w:rPr>
          <w:rFonts w:ascii="Arial Black" w:hAnsi="Arial Black"/>
        </w:rPr>
        <w:tab/>
      </w:r>
      <w:r>
        <w:rPr>
          <w:rFonts w:ascii="Arial Black" w:hAnsi="Arial Black"/>
        </w:rPr>
        <w:tab/>
        <w:t>Закон за защитените територии</w:t>
      </w:r>
    </w:p>
    <w:p w:rsidR="00D44A66" w:rsidRPr="00400E7D" w:rsidRDefault="00D44A66" w:rsidP="00690CB4">
      <w:pPr>
        <w:rPr>
          <w:rFonts w:ascii="Arial Black" w:hAnsi="Arial Black"/>
        </w:rPr>
      </w:pPr>
      <w:r w:rsidRPr="00400E7D">
        <w:rPr>
          <w:rFonts w:ascii="Arial Black" w:hAnsi="Arial Black"/>
        </w:rPr>
        <w:t>ЗМ</w:t>
      </w:r>
      <w:r w:rsidRPr="00400E7D">
        <w:rPr>
          <w:rFonts w:ascii="Arial Black" w:hAnsi="Arial Black"/>
        </w:rPr>
        <w:tab/>
      </w:r>
      <w:r>
        <w:rPr>
          <w:rFonts w:ascii="Arial Black" w:hAnsi="Arial Black"/>
        </w:rPr>
        <w:tab/>
      </w:r>
      <w:r w:rsidRPr="00400E7D">
        <w:rPr>
          <w:rFonts w:ascii="Arial Black" w:hAnsi="Arial Black"/>
        </w:rPr>
        <w:t>Защитена местност</w:t>
      </w:r>
    </w:p>
    <w:p w:rsidR="00D44A66" w:rsidRPr="00400E7D" w:rsidRDefault="00D44A66" w:rsidP="00690CB4">
      <w:pPr>
        <w:rPr>
          <w:rFonts w:ascii="Arial Black" w:hAnsi="Arial Black"/>
        </w:rPr>
      </w:pPr>
      <w:r w:rsidRPr="00400E7D">
        <w:rPr>
          <w:rFonts w:ascii="Arial Black" w:hAnsi="Arial Black"/>
        </w:rPr>
        <w:t>ЗТ</w:t>
      </w:r>
      <w:r w:rsidRPr="00400E7D">
        <w:rPr>
          <w:rFonts w:ascii="Arial Black" w:hAnsi="Arial Black"/>
        </w:rPr>
        <w:tab/>
      </w:r>
      <w:r>
        <w:rPr>
          <w:rFonts w:ascii="Arial Black" w:hAnsi="Arial Black"/>
        </w:rPr>
        <w:tab/>
      </w:r>
      <w:r w:rsidRPr="00400E7D">
        <w:rPr>
          <w:rFonts w:ascii="Arial Black" w:hAnsi="Arial Black"/>
        </w:rPr>
        <w:t xml:space="preserve">Защитени територии </w:t>
      </w:r>
    </w:p>
    <w:p w:rsidR="00D44A66" w:rsidRPr="00400E7D" w:rsidRDefault="00D44A66" w:rsidP="00690CB4">
      <w:pPr>
        <w:rPr>
          <w:rFonts w:ascii="Arial Black" w:hAnsi="Arial Black"/>
        </w:rPr>
      </w:pPr>
      <w:r w:rsidRPr="00400E7D">
        <w:rPr>
          <w:rFonts w:ascii="Arial Black" w:hAnsi="Arial Black"/>
        </w:rPr>
        <w:t>ЗООС</w:t>
      </w:r>
      <w:r w:rsidRPr="00400E7D">
        <w:rPr>
          <w:rFonts w:ascii="Arial Black" w:hAnsi="Arial Black"/>
        </w:rPr>
        <w:tab/>
      </w:r>
      <w:r>
        <w:rPr>
          <w:rFonts w:ascii="Arial Black" w:hAnsi="Arial Black"/>
        </w:rPr>
        <w:tab/>
      </w:r>
      <w:r w:rsidRPr="00400E7D">
        <w:rPr>
          <w:rFonts w:ascii="Arial Black" w:hAnsi="Arial Black"/>
        </w:rPr>
        <w:t>Закона за опазване на околната среда</w:t>
      </w:r>
    </w:p>
    <w:p w:rsidR="00D44A66" w:rsidRPr="00400E7D" w:rsidRDefault="00D44A66" w:rsidP="00690CB4">
      <w:pPr>
        <w:rPr>
          <w:rFonts w:ascii="Arial Black" w:hAnsi="Arial Black"/>
        </w:rPr>
      </w:pPr>
      <w:r w:rsidRPr="00400E7D">
        <w:rPr>
          <w:rFonts w:ascii="Arial Black" w:hAnsi="Arial Black"/>
        </w:rPr>
        <w:t>ЗУТ</w:t>
      </w:r>
      <w:r w:rsidRPr="00400E7D">
        <w:rPr>
          <w:rFonts w:ascii="Arial Black" w:hAnsi="Arial Black"/>
        </w:rPr>
        <w:tab/>
      </w:r>
      <w:r>
        <w:rPr>
          <w:rFonts w:ascii="Arial Black" w:hAnsi="Arial Black"/>
        </w:rPr>
        <w:tab/>
      </w:r>
      <w:r w:rsidRPr="00400E7D">
        <w:rPr>
          <w:rFonts w:ascii="Arial Black" w:hAnsi="Arial Black"/>
        </w:rPr>
        <w:t>Закон за устройство на територията</w:t>
      </w:r>
    </w:p>
    <w:p w:rsidR="00D44A66" w:rsidRPr="00400E7D" w:rsidRDefault="00D44A66" w:rsidP="00690CB4">
      <w:pPr>
        <w:rPr>
          <w:rFonts w:ascii="Arial Black" w:hAnsi="Arial Black"/>
        </w:rPr>
      </w:pPr>
      <w:r w:rsidRPr="00400E7D">
        <w:rPr>
          <w:rFonts w:ascii="Arial Black" w:hAnsi="Arial Black"/>
        </w:rPr>
        <w:t>БДЧР</w:t>
      </w:r>
      <w:r w:rsidRPr="00400E7D">
        <w:rPr>
          <w:rFonts w:ascii="Arial Black" w:hAnsi="Arial Black"/>
        </w:rPr>
        <w:tab/>
      </w:r>
      <w:r>
        <w:rPr>
          <w:rFonts w:ascii="Arial Black" w:hAnsi="Arial Black"/>
        </w:rPr>
        <w:tab/>
      </w:r>
      <w:r w:rsidRPr="00400E7D">
        <w:rPr>
          <w:rFonts w:ascii="Arial Black" w:hAnsi="Arial Black"/>
        </w:rPr>
        <w:t>Басейнова  дирекция Черноморски район</w:t>
      </w:r>
    </w:p>
    <w:p w:rsidR="00D44A66" w:rsidRPr="00400E7D" w:rsidRDefault="00D44A66" w:rsidP="00690CB4">
      <w:pPr>
        <w:rPr>
          <w:rFonts w:ascii="Arial Black" w:hAnsi="Arial Black"/>
        </w:rPr>
      </w:pPr>
      <w:r w:rsidRPr="00400E7D">
        <w:rPr>
          <w:rFonts w:ascii="Arial Black" w:hAnsi="Arial Black"/>
        </w:rPr>
        <w:t>ИАОС</w:t>
      </w:r>
      <w:r w:rsidRPr="00400E7D">
        <w:rPr>
          <w:rFonts w:ascii="Arial Black" w:hAnsi="Arial Black"/>
        </w:rPr>
        <w:tab/>
        <w:t>Изпълнителната агенция по околната среда</w:t>
      </w:r>
    </w:p>
    <w:p w:rsidR="00D44A66" w:rsidRPr="00400E7D" w:rsidRDefault="00D44A66" w:rsidP="00690CB4">
      <w:pPr>
        <w:rPr>
          <w:rFonts w:ascii="Arial Black" w:hAnsi="Arial Black"/>
        </w:rPr>
      </w:pPr>
      <w:r w:rsidRPr="00400E7D">
        <w:rPr>
          <w:rFonts w:ascii="Arial Black" w:hAnsi="Arial Black"/>
        </w:rPr>
        <w:t>КАВ</w:t>
      </w:r>
      <w:r w:rsidRPr="00400E7D">
        <w:rPr>
          <w:rFonts w:ascii="Arial Black" w:hAnsi="Arial Black"/>
        </w:rPr>
        <w:tab/>
      </w:r>
      <w:r>
        <w:rPr>
          <w:rFonts w:ascii="Arial Black" w:hAnsi="Arial Black"/>
        </w:rPr>
        <w:tab/>
      </w:r>
      <w:r w:rsidRPr="00400E7D">
        <w:rPr>
          <w:rFonts w:ascii="Arial Black" w:hAnsi="Arial Black"/>
        </w:rPr>
        <w:t xml:space="preserve">Качество на атмосферния въздух </w:t>
      </w:r>
    </w:p>
    <w:p w:rsidR="00D44A66" w:rsidRPr="00400E7D" w:rsidRDefault="00D44A66" w:rsidP="00690CB4">
      <w:pPr>
        <w:rPr>
          <w:rFonts w:ascii="Arial Black" w:hAnsi="Arial Black"/>
        </w:rPr>
      </w:pPr>
      <w:r w:rsidRPr="00400E7D">
        <w:rPr>
          <w:rFonts w:ascii="Arial Black" w:hAnsi="Arial Black"/>
        </w:rPr>
        <w:t>ЛОС</w:t>
      </w:r>
      <w:r w:rsidRPr="00400E7D">
        <w:rPr>
          <w:rFonts w:ascii="Arial Black" w:hAnsi="Arial Black"/>
        </w:rPr>
        <w:tab/>
      </w:r>
      <w:r>
        <w:rPr>
          <w:rFonts w:ascii="Arial Black" w:hAnsi="Arial Black"/>
        </w:rPr>
        <w:tab/>
        <w:t>Л</w:t>
      </w:r>
      <w:r w:rsidRPr="00400E7D">
        <w:rPr>
          <w:rFonts w:ascii="Arial Black" w:hAnsi="Arial Black"/>
        </w:rPr>
        <w:t>етливи органични съединения</w:t>
      </w:r>
    </w:p>
    <w:p w:rsidR="00D44A66" w:rsidRPr="00400E7D" w:rsidRDefault="00D44A66" w:rsidP="00690CB4">
      <w:pPr>
        <w:rPr>
          <w:rFonts w:ascii="Arial Black" w:hAnsi="Arial Black"/>
        </w:rPr>
      </w:pPr>
      <w:r w:rsidRPr="00400E7D">
        <w:rPr>
          <w:rFonts w:ascii="Arial Black" w:hAnsi="Arial Black"/>
        </w:rPr>
        <w:t>НАИМ-БАН</w:t>
      </w:r>
      <w:r w:rsidRPr="00400E7D">
        <w:rPr>
          <w:rFonts w:ascii="Arial Black" w:hAnsi="Arial Black"/>
        </w:rPr>
        <w:tab/>
        <w:t>Националният археологически институт с музей при БАН</w:t>
      </w:r>
    </w:p>
    <w:p w:rsidR="00D44A66" w:rsidRPr="00400E7D" w:rsidRDefault="00D44A66" w:rsidP="00690CB4">
      <w:pPr>
        <w:rPr>
          <w:rFonts w:ascii="Arial Black" w:hAnsi="Arial Black"/>
        </w:rPr>
      </w:pPr>
      <w:r w:rsidRPr="00400E7D">
        <w:rPr>
          <w:rFonts w:ascii="Arial Black" w:hAnsi="Arial Black"/>
        </w:rPr>
        <w:t>МОСВ</w:t>
      </w:r>
      <w:r w:rsidRPr="00400E7D">
        <w:rPr>
          <w:rFonts w:ascii="Arial Black" w:hAnsi="Arial Black"/>
        </w:rPr>
        <w:tab/>
        <w:t>Министерство на околната среда и водите</w:t>
      </w:r>
    </w:p>
    <w:p w:rsidR="00D44A66" w:rsidRPr="00400E7D" w:rsidRDefault="00D44A66" w:rsidP="00400E7D">
      <w:pPr>
        <w:ind w:left="1410" w:hanging="1410"/>
        <w:rPr>
          <w:rFonts w:ascii="Arial Black" w:hAnsi="Arial Black"/>
        </w:rPr>
      </w:pPr>
      <w:r w:rsidRPr="00400E7D">
        <w:rPr>
          <w:rFonts w:ascii="Arial Black" w:hAnsi="Arial Black"/>
        </w:rPr>
        <w:t>МРРБ</w:t>
      </w:r>
      <w:r w:rsidRPr="00400E7D">
        <w:rPr>
          <w:rFonts w:ascii="Arial Black" w:hAnsi="Arial Black"/>
        </w:rPr>
        <w:tab/>
      </w:r>
      <w:r>
        <w:rPr>
          <w:rFonts w:ascii="Arial Black" w:hAnsi="Arial Black"/>
        </w:rPr>
        <w:tab/>
      </w:r>
      <w:r w:rsidRPr="00400E7D">
        <w:rPr>
          <w:rFonts w:ascii="Arial Black" w:hAnsi="Arial Black"/>
        </w:rPr>
        <w:t>Министерство на регионалното развитие и благоустройството</w:t>
      </w:r>
    </w:p>
    <w:p w:rsidR="00D44A66" w:rsidRPr="00400E7D" w:rsidRDefault="00D44A66" w:rsidP="00690CB4">
      <w:pPr>
        <w:rPr>
          <w:rFonts w:ascii="Arial Black" w:hAnsi="Arial Black"/>
        </w:rPr>
      </w:pPr>
      <w:r w:rsidRPr="00400E7D">
        <w:rPr>
          <w:rFonts w:ascii="Arial Black" w:hAnsi="Arial Black"/>
        </w:rPr>
        <w:t>НДНТ</w:t>
      </w:r>
      <w:r w:rsidRPr="00400E7D">
        <w:rPr>
          <w:rFonts w:ascii="Arial Black" w:hAnsi="Arial Black"/>
        </w:rPr>
        <w:tab/>
        <w:t>Най-добри налични техники</w:t>
      </w:r>
    </w:p>
    <w:p w:rsidR="00D44A66" w:rsidRPr="00400E7D" w:rsidRDefault="00D44A66" w:rsidP="00690CB4">
      <w:pPr>
        <w:rPr>
          <w:rFonts w:ascii="Arial Black" w:hAnsi="Arial Black"/>
        </w:rPr>
      </w:pPr>
      <w:r w:rsidRPr="00400E7D">
        <w:rPr>
          <w:rFonts w:ascii="Arial Black" w:hAnsi="Arial Black"/>
        </w:rPr>
        <w:t>НЕМ</w:t>
      </w:r>
      <w:r w:rsidRPr="00400E7D">
        <w:rPr>
          <w:rFonts w:ascii="Arial Black" w:hAnsi="Arial Black"/>
        </w:rPr>
        <w:tab/>
      </w:r>
      <w:r>
        <w:rPr>
          <w:rFonts w:ascii="Arial Black" w:hAnsi="Arial Black"/>
        </w:rPr>
        <w:tab/>
      </w:r>
      <w:r w:rsidRPr="00400E7D">
        <w:rPr>
          <w:rFonts w:ascii="Arial Black" w:hAnsi="Arial Black"/>
        </w:rPr>
        <w:t>Националната екологична мрежа</w:t>
      </w:r>
    </w:p>
    <w:p w:rsidR="00D44A66" w:rsidRPr="00400E7D" w:rsidRDefault="00D44A66" w:rsidP="00690CB4">
      <w:pPr>
        <w:rPr>
          <w:rFonts w:ascii="Arial Black" w:hAnsi="Arial Black"/>
        </w:rPr>
      </w:pPr>
      <w:r w:rsidRPr="00400E7D">
        <w:rPr>
          <w:rFonts w:ascii="Arial Black" w:hAnsi="Arial Black"/>
        </w:rPr>
        <w:t>НСИ</w:t>
      </w:r>
      <w:r w:rsidRPr="00400E7D">
        <w:rPr>
          <w:rFonts w:ascii="Arial Black" w:hAnsi="Arial Black"/>
        </w:rPr>
        <w:tab/>
      </w:r>
      <w:r>
        <w:rPr>
          <w:rFonts w:ascii="Arial Black" w:hAnsi="Arial Black"/>
        </w:rPr>
        <w:tab/>
      </w:r>
      <w:r w:rsidRPr="00400E7D">
        <w:rPr>
          <w:rFonts w:ascii="Arial Black" w:hAnsi="Arial Black"/>
        </w:rPr>
        <w:t>Национален статистически институт</w:t>
      </w:r>
    </w:p>
    <w:p w:rsidR="00D44A66" w:rsidRPr="00400E7D" w:rsidRDefault="00D44A66" w:rsidP="00690CB4">
      <w:pPr>
        <w:rPr>
          <w:rFonts w:ascii="Arial Black" w:hAnsi="Arial Black"/>
        </w:rPr>
      </w:pPr>
      <w:r w:rsidRPr="00400E7D">
        <w:rPr>
          <w:rFonts w:ascii="Arial Black" w:hAnsi="Arial Black"/>
        </w:rPr>
        <w:t>НПО</w:t>
      </w:r>
      <w:r w:rsidRPr="00400E7D">
        <w:rPr>
          <w:rFonts w:ascii="Arial Black" w:hAnsi="Arial Black"/>
        </w:rPr>
        <w:tab/>
      </w:r>
      <w:r>
        <w:rPr>
          <w:rFonts w:ascii="Arial Black" w:hAnsi="Arial Black"/>
        </w:rPr>
        <w:tab/>
      </w:r>
      <w:r w:rsidRPr="00400E7D">
        <w:rPr>
          <w:rFonts w:ascii="Arial Black" w:hAnsi="Arial Black"/>
        </w:rPr>
        <w:t>Неправителствени организации</w:t>
      </w:r>
    </w:p>
    <w:p w:rsidR="00D44A66" w:rsidRPr="00400E7D" w:rsidRDefault="00D44A66" w:rsidP="00690CB4">
      <w:pPr>
        <w:rPr>
          <w:rFonts w:ascii="Arial Black" w:hAnsi="Arial Black"/>
        </w:rPr>
      </w:pPr>
      <w:r w:rsidRPr="00400E7D">
        <w:rPr>
          <w:rFonts w:ascii="Arial Black" w:hAnsi="Arial Black"/>
        </w:rPr>
        <w:t>НСРР</w:t>
      </w:r>
      <w:r w:rsidRPr="00400E7D">
        <w:rPr>
          <w:rFonts w:ascii="Arial Black" w:hAnsi="Arial Black"/>
        </w:rPr>
        <w:tab/>
      </w:r>
      <w:r>
        <w:rPr>
          <w:rFonts w:ascii="Arial Black" w:hAnsi="Arial Black"/>
        </w:rPr>
        <w:tab/>
      </w:r>
      <w:r w:rsidRPr="00400E7D">
        <w:rPr>
          <w:rFonts w:ascii="Arial Black" w:hAnsi="Arial Black"/>
        </w:rPr>
        <w:t>Национална стратегия за регионално развитие</w:t>
      </w:r>
    </w:p>
    <w:p w:rsidR="00D44A66" w:rsidRPr="00400E7D" w:rsidRDefault="00D44A66" w:rsidP="00400E7D">
      <w:pPr>
        <w:ind w:left="1410" w:hanging="1410"/>
        <w:rPr>
          <w:rFonts w:ascii="Arial Black" w:hAnsi="Arial Black"/>
        </w:rPr>
      </w:pPr>
      <w:r w:rsidRPr="00400E7D">
        <w:rPr>
          <w:rFonts w:ascii="Arial Black" w:hAnsi="Arial Black"/>
        </w:rPr>
        <w:t>НПУДО</w:t>
      </w:r>
      <w:r w:rsidRPr="00400E7D">
        <w:rPr>
          <w:rFonts w:ascii="Arial Black" w:hAnsi="Arial Black"/>
        </w:rPr>
        <w:tab/>
        <w:t>Националната програма за управление на дейностите по отпадъците</w:t>
      </w:r>
    </w:p>
    <w:p w:rsidR="00D44A66" w:rsidRPr="00400E7D" w:rsidRDefault="00D44A66" w:rsidP="00690CB4">
      <w:pPr>
        <w:rPr>
          <w:rFonts w:ascii="Arial Black" w:hAnsi="Arial Black"/>
        </w:rPr>
      </w:pPr>
      <w:r w:rsidRPr="00400E7D">
        <w:rPr>
          <w:rFonts w:ascii="Arial Black" w:hAnsi="Arial Black"/>
        </w:rPr>
        <w:t>ОВОС</w:t>
      </w:r>
      <w:r w:rsidRPr="00400E7D">
        <w:rPr>
          <w:rFonts w:ascii="Arial Black" w:hAnsi="Arial Black"/>
        </w:rPr>
        <w:tab/>
        <w:t>Оценка въздействието върху околната среда</w:t>
      </w:r>
    </w:p>
    <w:p w:rsidR="00D44A66" w:rsidRPr="00400E7D" w:rsidRDefault="00D44A66" w:rsidP="00690CB4">
      <w:pPr>
        <w:rPr>
          <w:rFonts w:ascii="Arial Black" w:hAnsi="Arial Black"/>
        </w:rPr>
      </w:pPr>
      <w:r w:rsidRPr="00400E7D">
        <w:rPr>
          <w:rFonts w:ascii="Arial Black" w:hAnsi="Arial Black"/>
        </w:rPr>
        <w:t>ОП</w:t>
      </w:r>
      <w:r w:rsidRPr="00400E7D">
        <w:rPr>
          <w:rFonts w:ascii="Arial Black" w:hAnsi="Arial Black"/>
        </w:rPr>
        <w:tab/>
      </w:r>
      <w:r>
        <w:rPr>
          <w:rFonts w:ascii="Arial Black" w:hAnsi="Arial Black"/>
        </w:rPr>
        <w:tab/>
      </w:r>
      <w:r w:rsidRPr="00400E7D">
        <w:rPr>
          <w:rFonts w:ascii="Arial Black" w:hAnsi="Arial Black"/>
        </w:rPr>
        <w:t>Оперативна програма</w:t>
      </w:r>
    </w:p>
    <w:p w:rsidR="00D44A66" w:rsidRPr="00400E7D" w:rsidRDefault="00D44A66" w:rsidP="00690CB4">
      <w:pPr>
        <w:rPr>
          <w:rFonts w:ascii="Arial Black" w:hAnsi="Arial Black"/>
        </w:rPr>
      </w:pPr>
      <w:r w:rsidRPr="00400E7D">
        <w:rPr>
          <w:rFonts w:ascii="Arial Black" w:hAnsi="Arial Black"/>
        </w:rPr>
        <w:t>ОПОС</w:t>
      </w:r>
      <w:r w:rsidRPr="00400E7D">
        <w:rPr>
          <w:rFonts w:ascii="Arial Black" w:hAnsi="Arial Black"/>
        </w:rPr>
        <w:tab/>
        <w:t>Оперативна програма „Околна среда”</w:t>
      </w:r>
    </w:p>
    <w:p w:rsidR="00D44A66" w:rsidRPr="00400E7D" w:rsidRDefault="00D44A66" w:rsidP="00690CB4">
      <w:pPr>
        <w:rPr>
          <w:rFonts w:ascii="Arial Black" w:hAnsi="Arial Black"/>
        </w:rPr>
      </w:pPr>
      <w:r w:rsidRPr="00400E7D">
        <w:rPr>
          <w:rFonts w:ascii="Arial Black" w:hAnsi="Arial Black"/>
        </w:rPr>
        <w:t>ПДК</w:t>
      </w:r>
      <w:r w:rsidRPr="00400E7D">
        <w:rPr>
          <w:rFonts w:ascii="Arial Black" w:hAnsi="Arial Black"/>
        </w:rPr>
        <w:tab/>
      </w:r>
      <w:r>
        <w:rPr>
          <w:rFonts w:ascii="Arial Black" w:hAnsi="Arial Black"/>
        </w:rPr>
        <w:tab/>
      </w:r>
      <w:r w:rsidRPr="00400E7D">
        <w:rPr>
          <w:rFonts w:ascii="Arial Black" w:hAnsi="Arial Black"/>
        </w:rPr>
        <w:t>Пределно допустима концентрация</w:t>
      </w:r>
    </w:p>
    <w:p w:rsidR="00D44A66" w:rsidRPr="00400E7D" w:rsidRDefault="00D44A66" w:rsidP="00690CB4">
      <w:pPr>
        <w:rPr>
          <w:rFonts w:ascii="Arial Black" w:hAnsi="Arial Black"/>
        </w:rPr>
      </w:pPr>
      <w:r w:rsidRPr="00400E7D">
        <w:rPr>
          <w:rFonts w:ascii="Arial Black" w:hAnsi="Arial Black"/>
        </w:rPr>
        <w:t>ПМС</w:t>
      </w:r>
      <w:r w:rsidRPr="00400E7D">
        <w:rPr>
          <w:rFonts w:ascii="Arial Black" w:hAnsi="Arial Black"/>
        </w:rPr>
        <w:tab/>
      </w:r>
      <w:r>
        <w:rPr>
          <w:rFonts w:ascii="Arial Black" w:hAnsi="Arial Black"/>
        </w:rPr>
        <w:tab/>
      </w:r>
      <w:r w:rsidRPr="00400E7D">
        <w:rPr>
          <w:rFonts w:ascii="Arial Black" w:hAnsi="Arial Black"/>
        </w:rPr>
        <w:t>Постановление на министерския съвет</w:t>
      </w:r>
    </w:p>
    <w:p w:rsidR="00D44A66" w:rsidRPr="00400E7D" w:rsidRDefault="00D44A66" w:rsidP="00690CB4">
      <w:pPr>
        <w:rPr>
          <w:rFonts w:ascii="Arial Black" w:hAnsi="Arial Black"/>
        </w:rPr>
      </w:pPr>
      <w:r w:rsidRPr="00400E7D">
        <w:rPr>
          <w:rFonts w:ascii="Arial Black" w:hAnsi="Arial Black"/>
        </w:rPr>
        <w:t>ПДН</w:t>
      </w:r>
      <w:r w:rsidRPr="00400E7D">
        <w:rPr>
          <w:rFonts w:ascii="Arial Black" w:hAnsi="Arial Black"/>
        </w:rPr>
        <w:tab/>
      </w:r>
      <w:r>
        <w:rPr>
          <w:rFonts w:ascii="Arial Black" w:hAnsi="Arial Black"/>
        </w:rPr>
        <w:tab/>
      </w:r>
      <w:r w:rsidRPr="00400E7D">
        <w:rPr>
          <w:rFonts w:ascii="Arial Black" w:hAnsi="Arial Black"/>
        </w:rPr>
        <w:t>Пределно допустима норма</w:t>
      </w:r>
    </w:p>
    <w:p w:rsidR="00D44A66" w:rsidRPr="00400E7D" w:rsidRDefault="00D44A66" w:rsidP="00690CB4">
      <w:pPr>
        <w:rPr>
          <w:rFonts w:ascii="Arial Black" w:hAnsi="Arial Black"/>
        </w:rPr>
      </w:pPr>
      <w:r w:rsidRPr="00400E7D">
        <w:rPr>
          <w:rFonts w:ascii="Arial Black" w:hAnsi="Arial Black"/>
        </w:rPr>
        <w:t>ПЗ</w:t>
      </w:r>
      <w:r w:rsidRPr="00400E7D">
        <w:rPr>
          <w:rFonts w:ascii="Arial Black" w:hAnsi="Arial Black"/>
        </w:rPr>
        <w:tab/>
      </w:r>
      <w:r>
        <w:rPr>
          <w:rFonts w:ascii="Arial Black" w:hAnsi="Arial Black"/>
        </w:rPr>
        <w:tab/>
      </w:r>
      <w:r w:rsidRPr="00400E7D">
        <w:rPr>
          <w:rFonts w:ascii="Arial Black" w:hAnsi="Arial Black"/>
        </w:rPr>
        <w:t>Природни забележителности</w:t>
      </w:r>
    </w:p>
    <w:p w:rsidR="00D44A66" w:rsidRPr="00400E7D" w:rsidRDefault="00D44A66" w:rsidP="00690CB4">
      <w:pPr>
        <w:rPr>
          <w:rFonts w:ascii="Arial Black" w:hAnsi="Arial Black"/>
        </w:rPr>
      </w:pPr>
      <w:r w:rsidRPr="00400E7D">
        <w:rPr>
          <w:rFonts w:ascii="Arial Black" w:hAnsi="Arial Black"/>
        </w:rPr>
        <w:t>ПСОВ</w:t>
      </w:r>
      <w:r w:rsidRPr="00400E7D">
        <w:rPr>
          <w:rFonts w:ascii="Arial Black" w:hAnsi="Arial Black"/>
        </w:rPr>
        <w:tab/>
        <w:t>Пречиствателна станция за отпадъчни води</w:t>
      </w:r>
    </w:p>
    <w:p w:rsidR="00D44A66" w:rsidRPr="00400E7D" w:rsidRDefault="00D44A66" w:rsidP="00400E7D">
      <w:pPr>
        <w:ind w:left="1410" w:hanging="1410"/>
        <w:rPr>
          <w:rFonts w:ascii="Arial Black" w:hAnsi="Arial Black"/>
        </w:rPr>
      </w:pPr>
      <w:r w:rsidRPr="00400E7D">
        <w:rPr>
          <w:rFonts w:ascii="Arial Black" w:hAnsi="Arial Black"/>
        </w:rPr>
        <w:t>ПУДООС</w:t>
      </w:r>
      <w:r w:rsidRPr="00400E7D">
        <w:rPr>
          <w:rFonts w:ascii="Arial Black" w:hAnsi="Arial Black"/>
        </w:rPr>
        <w:tab/>
        <w:t>Предприятие за управление на дейностите по опазване на околната среда</w:t>
      </w:r>
    </w:p>
    <w:p w:rsidR="00D44A66" w:rsidRPr="00400E7D" w:rsidRDefault="00D44A66" w:rsidP="00690CB4">
      <w:pPr>
        <w:rPr>
          <w:rFonts w:ascii="Arial Black" w:hAnsi="Arial Black"/>
        </w:rPr>
      </w:pPr>
      <w:r w:rsidRPr="00400E7D">
        <w:rPr>
          <w:rFonts w:ascii="Arial Black" w:hAnsi="Arial Black"/>
        </w:rPr>
        <w:t>ПУП</w:t>
      </w:r>
      <w:r w:rsidRPr="00400E7D">
        <w:rPr>
          <w:rFonts w:ascii="Arial Black" w:hAnsi="Arial Black"/>
        </w:rPr>
        <w:tab/>
      </w:r>
      <w:r>
        <w:rPr>
          <w:rFonts w:ascii="Arial Black" w:hAnsi="Arial Black"/>
        </w:rPr>
        <w:tab/>
      </w:r>
      <w:r w:rsidRPr="00400E7D">
        <w:rPr>
          <w:rFonts w:ascii="Arial Black" w:hAnsi="Arial Black"/>
        </w:rPr>
        <w:t>Подробен устройствен план</w:t>
      </w:r>
    </w:p>
    <w:p w:rsidR="00D44A66" w:rsidRPr="00400E7D" w:rsidRDefault="00D44A66" w:rsidP="00690CB4">
      <w:pPr>
        <w:rPr>
          <w:rFonts w:ascii="Arial Black" w:hAnsi="Arial Black"/>
        </w:rPr>
      </w:pPr>
      <w:r w:rsidRPr="00400E7D">
        <w:rPr>
          <w:rFonts w:ascii="Arial Black" w:hAnsi="Arial Black"/>
        </w:rPr>
        <w:t>ПУРБ</w:t>
      </w:r>
      <w:r>
        <w:rPr>
          <w:rFonts w:ascii="Arial Black" w:hAnsi="Arial Black"/>
        </w:rPr>
        <w:tab/>
      </w:r>
      <w:r w:rsidRPr="00400E7D">
        <w:rPr>
          <w:rFonts w:ascii="Arial Black" w:hAnsi="Arial Black"/>
        </w:rPr>
        <w:tab/>
        <w:t>План за управление на речните басейни</w:t>
      </w:r>
    </w:p>
    <w:p w:rsidR="00D44A66" w:rsidRPr="00400E7D" w:rsidRDefault="00D44A66" w:rsidP="00690CB4">
      <w:pPr>
        <w:rPr>
          <w:rFonts w:ascii="Arial Black" w:hAnsi="Arial Black"/>
        </w:rPr>
      </w:pPr>
      <w:r w:rsidRPr="00400E7D">
        <w:rPr>
          <w:rFonts w:ascii="Arial Black" w:hAnsi="Arial Black"/>
        </w:rPr>
        <w:t>РЗИ</w:t>
      </w:r>
      <w:r w:rsidRPr="00400E7D">
        <w:rPr>
          <w:rFonts w:ascii="Arial Black" w:hAnsi="Arial Black"/>
        </w:rPr>
        <w:tab/>
      </w:r>
      <w:r>
        <w:rPr>
          <w:rFonts w:ascii="Arial Black" w:hAnsi="Arial Black"/>
        </w:rPr>
        <w:tab/>
      </w:r>
      <w:r w:rsidRPr="00400E7D">
        <w:rPr>
          <w:rFonts w:ascii="Arial Black" w:hAnsi="Arial Black"/>
        </w:rPr>
        <w:t xml:space="preserve">Регионална здравна инспекция </w:t>
      </w:r>
    </w:p>
    <w:p w:rsidR="00D44A66" w:rsidRPr="00400E7D" w:rsidRDefault="00D44A66" w:rsidP="00690CB4">
      <w:pPr>
        <w:rPr>
          <w:rFonts w:ascii="Arial Black" w:hAnsi="Arial Black"/>
        </w:rPr>
      </w:pPr>
      <w:r w:rsidRPr="00400E7D">
        <w:rPr>
          <w:rFonts w:ascii="Arial Black" w:hAnsi="Arial Black"/>
        </w:rPr>
        <w:t>РИОСВ</w:t>
      </w:r>
      <w:r w:rsidRPr="00400E7D">
        <w:rPr>
          <w:rFonts w:ascii="Arial Black" w:hAnsi="Arial Black"/>
        </w:rPr>
        <w:tab/>
        <w:t>Регионална инспекция по околната среда и водите</w:t>
      </w:r>
    </w:p>
    <w:p w:rsidR="00D44A66" w:rsidRPr="00400E7D" w:rsidRDefault="00D44A66" w:rsidP="00400E7D">
      <w:pPr>
        <w:ind w:left="1410" w:hanging="1410"/>
        <w:rPr>
          <w:rFonts w:ascii="Arial Black" w:hAnsi="Arial Black"/>
        </w:rPr>
      </w:pPr>
      <w:r w:rsidRPr="00400E7D">
        <w:rPr>
          <w:rFonts w:ascii="Arial Black" w:hAnsi="Arial Black"/>
        </w:rPr>
        <w:t>РОУКАВ</w:t>
      </w:r>
      <w:r w:rsidRPr="00400E7D">
        <w:rPr>
          <w:rFonts w:ascii="Arial Black" w:hAnsi="Arial Black"/>
        </w:rPr>
        <w:tab/>
        <w:t xml:space="preserve">Райони за оценка и управление на качеството на атмосферния въздух </w:t>
      </w:r>
    </w:p>
    <w:p w:rsidR="00D44A66" w:rsidRPr="00400E7D" w:rsidRDefault="00D44A66" w:rsidP="00690CB4">
      <w:pPr>
        <w:rPr>
          <w:rFonts w:ascii="Arial Black" w:hAnsi="Arial Black"/>
        </w:rPr>
      </w:pPr>
      <w:r w:rsidRPr="00400E7D">
        <w:rPr>
          <w:rFonts w:ascii="Arial Black" w:hAnsi="Arial Black"/>
        </w:rPr>
        <w:t>РПМ</w:t>
      </w:r>
      <w:r w:rsidRPr="00400E7D">
        <w:rPr>
          <w:rFonts w:ascii="Arial Black" w:hAnsi="Arial Black"/>
        </w:rPr>
        <w:tab/>
      </w:r>
      <w:r>
        <w:rPr>
          <w:rFonts w:ascii="Arial Black" w:hAnsi="Arial Black"/>
        </w:rPr>
        <w:tab/>
      </w:r>
      <w:r w:rsidRPr="00400E7D">
        <w:rPr>
          <w:rFonts w:ascii="Arial Black" w:hAnsi="Arial Black"/>
        </w:rPr>
        <w:t xml:space="preserve">Републиканска пътна мрежа </w:t>
      </w:r>
    </w:p>
    <w:p w:rsidR="00D44A66" w:rsidRPr="00400E7D" w:rsidRDefault="00D44A66" w:rsidP="00690CB4">
      <w:pPr>
        <w:rPr>
          <w:rFonts w:ascii="Arial Black" w:hAnsi="Arial Black"/>
        </w:rPr>
      </w:pPr>
      <w:r w:rsidRPr="00400E7D">
        <w:rPr>
          <w:rFonts w:ascii="Arial Black" w:hAnsi="Arial Black"/>
        </w:rPr>
        <w:t>РПР</w:t>
      </w:r>
      <w:r w:rsidRPr="00400E7D">
        <w:rPr>
          <w:rFonts w:ascii="Arial Black" w:hAnsi="Arial Black"/>
        </w:rPr>
        <w:tab/>
      </w:r>
      <w:r>
        <w:rPr>
          <w:rFonts w:ascii="Arial Black" w:hAnsi="Arial Black"/>
        </w:rPr>
        <w:tab/>
      </w:r>
      <w:r w:rsidRPr="00400E7D">
        <w:rPr>
          <w:rFonts w:ascii="Arial Black" w:hAnsi="Arial Black"/>
        </w:rPr>
        <w:t>Регионален план за развитие</w:t>
      </w:r>
    </w:p>
    <w:p w:rsidR="00D44A66" w:rsidRPr="00400E7D" w:rsidRDefault="00D44A66" w:rsidP="00690CB4">
      <w:pPr>
        <w:rPr>
          <w:rFonts w:ascii="Arial Black" w:hAnsi="Arial Black"/>
        </w:rPr>
      </w:pPr>
      <w:r w:rsidRPr="00400E7D">
        <w:rPr>
          <w:rFonts w:ascii="Arial Black" w:hAnsi="Arial Black"/>
        </w:rPr>
        <w:t>РЦУО</w:t>
      </w:r>
      <w:r w:rsidRPr="00400E7D">
        <w:rPr>
          <w:rFonts w:ascii="Arial Black" w:hAnsi="Arial Black"/>
        </w:rPr>
        <w:tab/>
      </w:r>
      <w:r>
        <w:rPr>
          <w:rFonts w:ascii="Arial Black" w:hAnsi="Arial Black"/>
        </w:rPr>
        <w:tab/>
      </w:r>
      <w:r w:rsidRPr="00400E7D">
        <w:rPr>
          <w:rFonts w:ascii="Arial Black" w:hAnsi="Arial Black"/>
        </w:rPr>
        <w:t>Регионален център за управление на отпадъците</w:t>
      </w:r>
    </w:p>
    <w:p w:rsidR="00D44A66" w:rsidRPr="00400E7D" w:rsidRDefault="00D44A66" w:rsidP="00690CB4">
      <w:pPr>
        <w:rPr>
          <w:rFonts w:ascii="Arial Black" w:hAnsi="Arial Black"/>
        </w:rPr>
      </w:pPr>
      <w:r w:rsidRPr="00400E7D">
        <w:rPr>
          <w:rFonts w:ascii="Arial Black" w:hAnsi="Arial Black"/>
        </w:rPr>
        <w:t>СОЗ</w:t>
      </w:r>
      <w:r w:rsidRPr="00400E7D">
        <w:rPr>
          <w:rFonts w:ascii="Arial Black" w:hAnsi="Arial Black"/>
        </w:rPr>
        <w:tab/>
      </w:r>
      <w:r>
        <w:rPr>
          <w:rFonts w:ascii="Arial Black" w:hAnsi="Arial Black"/>
        </w:rPr>
        <w:tab/>
        <w:t>С</w:t>
      </w:r>
      <w:r w:rsidRPr="00400E7D">
        <w:rPr>
          <w:rFonts w:ascii="Arial Black" w:hAnsi="Arial Black"/>
        </w:rPr>
        <w:t>анитарно- охранителна зона</w:t>
      </w:r>
    </w:p>
    <w:p w:rsidR="00D44A66" w:rsidRPr="00400E7D" w:rsidRDefault="00D44A66" w:rsidP="00690CB4">
      <w:pPr>
        <w:rPr>
          <w:rFonts w:ascii="Arial Black" w:hAnsi="Arial Black"/>
        </w:rPr>
      </w:pPr>
      <w:r w:rsidRPr="00400E7D">
        <w:rPr>
          <w:rFonts w:ascii="Arial Black" w:hAnsi="Arial Black"/>
        </w:rPr>
        <w:t>ТБО</w:t>
      </w:r>
      <w:r w:rsidRPr="00400E7D">
        <w:rPr>
          <w:rFonts w:ascii="Arial Black" w:hAnsi="Arial Black"/>
        </w:rPr>
        <w:tab/>
      </w:r>
      <w:r>
        <w:rPr>
          <w:rFonts w:ascii="Arial Black" w:hAnsi="Arial Black"/>
        </w:rPr>
        <w:tab/>
      </w:r>
      <w:r w:rsidRPr="00400E7D">
        <w:rPr>
          <w:rFonts w:ascii="Arial Black" w:hAnsi="Arial Black"/>
        </w:rPr>
        <w:t>Твърди битови отпадъци</w:t>
      </w:r>
    </w:p>
    <w:p w:rsidR="00D44A66" w:rsidRPr="00400E7D" w:rsidRDefault="00D44A66" w:rsidP="00690CB4">
      <w:pPr>
        <w:rPr>
          <w:rFonts w:ascii="Arial Black" w:hAnsi="Arial Black"/>
        </w:rPr>
      </w:pPr>
      <w:r w:rsidRPr="00400E7D">
        <w:rPr>
          <w:rFonts w:ascii="Arial Black" w:hAnsi="Arial Black"/>
        </w:rPr>
        <w:t>ФПЧ</w:t>
      </w:r>
      <w:r w:rsidRPr="00400E7D">
        <w:rPr>
          <w:rFonts w:ascii="Arial Black" w:hAnsi="Arial Black"/>
        </w:rPr>
        <w:tab/>
      </w:r>
      <w:r>
        <w:rPr>
          <w:rFonts w:ascii="Arial Black" w:hAnsi="Arial Black"/>
        </w:rPr>
        <w:tab/>
      </w:r>
      <w:r w:rsidRPr="00400E7D">
        <w:rPr>
          <w:rFonts w:ascii="Arial Black" w:hAnsi="Arial Black"/>
        </w:rPr>
        <w:t xml:space="preserve">Фини прахови частици </w:t>
      </w:r>
    </w:p>
    <w:p w:rsidR="00D44A66" w:rsidRPr="00400E7D" w:rsidRDefault="00D44A66" w:rsidP="00690CB4">
      <w:pPr>
        <w:rPr>
          <w:rFonts w:ascii="Arial Black" w:hAnsi="Arial Black"/>
        </w:rPr>
      </w:pPr>
      <w:r w:rsidRPr="00400E7D">
        <w:rPr>
          <w:rFonts w:ascii="Arial Black" w:hAnsi="Arial Black"/>
        </w:rPr>
        <w:t>ХПК</w:t>
      </w:r>
      <w:r w:rsidRPr="00400E7D">
        <w:rPr>
          <w:rFonts w:ascii="Arial Black" w:hAnsi="Arial Black"/>
        </w:rPr>
        <w:tab/>
      </w:r>
      <w:r>
        <w:rPr>
          <w:rFonts w:ascii="Arial Black" w:hAnsi="Arial Black"/>
        </w:rPr>
        <w:tab/>
      </w:r>
      <w:r w:rsidRPr="00400E7D">
        <w:rPr>
          <w:rFonts w:ascii="Arial Black" w:hAnsi="Arial Black"/>
        </w:rPr>
        <w:t xml:space="preserve">Химична потребност от кислород </w:t>
      </w:r>
    </w:p>
    <w:p w:rsidR="00D44A66" w:rsidRPr="00400E7D" w:rsidRDefault="00D44A66" w:rsidP="00690CB4">
      <w:pPr>
        <w:rPr>
          <w:rFonts w:ascii="Arial Black" w:hAnsi="Arial Black"/>
        </w:rPr>
      </w:pPr>
      <w:r w:rsidRPr="00400E7D">
        <w:rPr>
          <w:rFonts w:ascii="Arial Black" w:hAnsi="Arial Black"/>
        </w:rPr>
        <w:t>IUCN</w:t>
      </w:r>
      <w:r w:rsidRPr="00400E7D">
        <w:rPr>
          <w:rFonts w:ascii="Arial Black" w:hAnsi="Arial Black"/>
        </w:rPr>
        <w:tab/>
        <w:t xml:space="preserve">International Union for Conservation of Nature </w:t>
      </w:r>
    </w:p>
    <w:p w:rsidR="00D44A66" w:rsidRDefault="00D44A66" w:rsidP="00274366">
      <w:pPr>
        <w:ind w:left="1416"/>
        <w:rPr>
          <w:rFonts w:ascii="Arial Black" w:hAnsi="Arial Black"/>
        </w:rPr>
      </w:pPr>
      <w:r w:rsidRPr="00400E7D">
        <w:rPr>
          <w:rFonts w:ascii="Arial Black" w:hAnsi="Arial Black"/>
        </w:rPr>
        <w:t>Международен съюз за защита на природата и природните</w:t>
      </w:r>
      <w:r>
        <w:t xml:space="preserve"> </w:t>
      </w:r>
      <w:r w:rsidRPr="00274366">
        <w:rPr>
          <w:rFonts w:ascii="Arial Black" w:hAnsi="Arial Black"/>
        </w:rPr>
        <w:t>ресурси</w:t>
      </w:r>
    </w:p>
    <w:p w:rsidR="00D44A66" w:rsidRDefault="00D44A66" w:rsidP="00274366">
      <w:pPr>
        <w:ind w:left="1416"/>
        <w:rPr>
          <w:rFonts w:ascii="Arial Black" w:hAnsi="Arial Black"/>
        </w:rPr>
      </w:pPr>
    </w:p>
    <w:p w:rsidR="00D44A66" w:rsidRDefault="00D44A66" w:rsidP="00274366">
      <w:pPr>
        <w:ind w:left="1416"/>
        <w:rPr>
          <w:rFonts w:ascii="Arial Black" w:hAnsi="Arial Black"/>
        </w:rPr>
      </w:pPr>
    </w:p>
    <w:p w:rsidR="00D44A66" w:rsidRDefault="00D44A66" w:rsidP="00274366">
      <w:pPr>
        <w:ind w:left="1416"/>
        <w:rPr>
          <w:rFonts w:ascii="Arial Black" w:hAnsi="Arial Black"/>
        </w:rPr>
      </w:pPr>
    </w:p>
    <w:p w:rsidR="00D44A66" w:rsidRDefault="00D44A66" w:rsidP="00274366">
      <w:pPr>
        <w:ind w:left="1416"/>
        <w:rPr>
          <w:rFonts w:ascii="Arial Black" w:hAnsi="Arial Black"/>
        </w:rPr>
      </w:pPr>
    </w:p>
    <w:p w:rsidR="00D44A66" w:rsidRDefault="00D44A66" w:rsidP="00274366">
      <w:pPr>
        <w:ind w:left="1416"/>
        <w:rPr>
          <w:rFonts w:ascii="Arial Black" w:hAnsi="Arial Black"/>
        </w:rPr>
      </w:pPr>
    </w:p>
    <w:p w:rsidR="00D44A66" w:rsidRDefault="00D44A66" w:rsidP="00274366">
      <w:pPr>
        <w:ind w:left="1416"/>
        <w:rPr>
          <w:rFonts w:ascii="Arial Black" w:hAnsi="Arial Black"/>
        </w:rPr>
      </w:pPr>
    </w:p>
    <w:p w:rsidR="00D44A66" w:rsidRDefault="00D44A66" w:rsidP="00274366">
      <w:pPr>
        <w:rPr>
          <w:rFonts w:ascii="Arial Black" w:hAnsi="Arial Black"/>
          <w:lang w:val="en-US"/>
        </w:rPr>
      </w:pPr>
    </w:p>
    <w:p w:rsidR="00D44A66" w:rsidRDefault="00D44A66" w:rsidP="00274366">
      <w:pPr>
        <w:rPr>
          <w:rFonts w:ascii="Arial Black" w:hAnsi="Arial Black"/>
          <w:lang w:val="en-US"/>
        </w:rPr>
      </w:pPr>
    </w:p>
    <w:p w:rsidR="00D44A66" w:rsidRDefault="00D44A66" w:rsidP="00274366">
      <w:pPr>
        <w:rPr>
          <w:rFonts w:ascii="Arial Black" w:hAnsi="Arial Black"/>
          <w:lang w:val="en-US"/>
        </w:rPr>
      </w:pPr>
    </w:p>
    <w:p w:rsidR="00D44A66" w:rsidRDefault="00D44A66" w:rsidP="00274366">
      <w:pPr>
        <w:rPr>
          <w:rFonts w:ascii="Arial Black" w:hAnsi="Arial Black"/>
          <w:lang w:val="en-US"/>
        </w:rPr>
      </w:pPr>
    </w:p>
    <w:p w:rsidR="00D44A66" w:rsidRDefault="00D44A66" w:rsidP="00274366">
      <w:pPr>
        <w:rPr>
          <w:rFonts w:ascii="Arial Black" w:hAnsi="Arial Black"/>
          <w:lang w:val="en-US"/>
        </w:rPr>
      </w:pPr>
    </w:p>
    <w:p w:rsidR="00D44A66" w:rsidRDefault="00D44A66" w:rsidP="00274366">
      <w:pPr>
        <w:rPr>
          <w:rFonts w:ascii="Arial Black" w:hAnsi="Arial Black"/>
          <w:lang w:val="en-US"/>
        </w:rPr>
      </w:pPr>
    </w:p>
    <w:p w:rsidR="00D44A66" w:rsidRDefault="00D44A66" w:rsidP="00274366">
      <w:pPr>
        <w:rPr>
          <w:rFonts w:ascii="Arial Black" w:hAnsi="Arial Black"/>
          <w:lang w:val="en-US"/>
        </w:rPr>
      </w:pPr>
    </w:p>
    <w:p w:rsidR="00D44A66" w:rsidRDefault="00D44A66" w:rsidP="00274366">
      <w:pPr>
        <w:rPr>
          <w:rFonts w:ascii="Arial Black" w:hAnsi="Arial Black"/>
        </w:rPr>
      </w:pPr>
    </w:p>
    <w:p w:rsidR="00D44A66" w:rsidRPr="00967FED" w:rsidRDefault="00D44A66" w:rsidP="00274366">
      <w:pPr>
        <w:rPr>
          <w:rFonts w:ascii="Arial Black" w:hAnsi="Arial Black"/>
          <w:lang w:val="en-US"/>
        </w:rPr>
      </w:pPr>
    </w:p>
    <w:p w:rsidR="00D44A66" w:rsidRPr="00466540" w:rsidRDefault="00D44A66" w:rsidP="00B75CE8">
      <w:pPr>
        <w:outlineLvl w:val="0"/>
        <w:rPr>
          <w:rFonts w:ascii="Arial" w:hAnsi="Arial" w:cs="Arial"/>
          <w:b/>
        </w:rPr>
      </w:pPr>
      <w:r w:rsidRPr="00466540">
        <w:rPr>
          <w:rFonts w:ascii="Arial" w:hAnsi="Arial" w:cs="Arial"/>
          <w:b/>
        </w:rPr>
        <w:t>УВОД</w:t>
      </w:r>
    </w:p>
    <w:p w:rsidR="00D44A66" w:rsidRPr="00466540" w:rsidRDefault="00D44A66" w:rsidP="00274366">
      <w:pPr>
        <w:jc w:val="both"/>
        <w:rPr>
          <w:rFonts w:ascii="Arial" w:hAnsi="Arial" w:cs="Arial"/>
        </w:rPr>
      </w:pPr>
      <w:r w:rsidRPr="00466540">
        <w:rPr>
          <w:rFonts w:ascii="Arial" w:hAnsi="Arial" w:cs="Arial"/>
        </w:rPr>
        <w:t xml:space="preserve">Докладът за оценка на въздействието върху околната среда (ДОВОС)  на инвестиционно предложение „ИЗГРАЖДАНЕ НА НОВА ИНСТАЛАЦИЯ ЗА ПРОИЗВОДСТВО НА ТУХЛИ  500 t/d, НАМИРАЩА СЕ В  НЕДВИЖИМ ИМОТ № 07079.1.1425, кв. САРАФОВО, гр. БУРГАС, община БУРГАС е разработен по задание на Възложителя от колектив независими експерти, отговарящи на изискванията,  регламентирани в чл. 83, ал. 1 и ал. 2 на ЗООС (посл. изм. и доп. ДВ бр. 101/2015 г.). Докладът за ОВОС е изработен в съответствие с чл. 96, ал. 1 на Закона за опазване на околната среда (ЗООС, ДВ, бр. 91/2002 г., посл. изм. и доп. ДВ бр. 101/2015 г.) и чл. 12, ал. 1 на Наредба за условията и реда за извършване на ОВОС (Наредбата за ОВОС, ДВ, бр. 25/2003 г., посл. изм. и доп. ДВ, бр. 12/2016 г.) по  Заданието за определяне на обхвата и съдържанието на доклада за ОВОС, утвърдено от РИОСВ Бургас с писмо изх. № ПД-52(4)/31.05. 2016 г., указанията и препоръките на компетентния орган и препоръките от проведените консултации. </w:t>
      </w:r>
    </w:p>
    <w:p w:rsidR="00D44A66" w:rsidRPr="00466540" w:rsidRDefault="00D44A66" w:rsidP="009C0BE4">
      <w:pPr>
        <w:jc w:val="both"/>
        <w:rPr>
          <w:rFonts w:ascii="Arial" w:hAnsi="Arial" w:cs="Arial"/>
          <w:lang w:val="en-US"/>
        </w:rPr>
      </w:pPr>
      <w:r w:rsidRPr="00466540">
        <w:rPr>
          <w:rFonts w:ascii="Arial" w:hAnsi="Arial" w:cs="Arial"/>
        </w:rPr>
        <w:t xml:space="preserve">РИОСВ Бургас в Решение ПД-52/ 03.02. 2016 г. е определила, че </w:t>
      </w:r>
      <w:r>
        <w:rPr>
          <w:rFonts w:ascii="Arial" w:hAnsi="Arial" w:cs="Arial"/>
        </w:rPr>
        <w:t>във връзка с чл.  39,</w:t>
      </w:r>
      <w:r w:rsidRPr="00466540">
        <w:rPr>
          <w:rFonts w:ascii="Arial" w:hAnsi="Arial" w:cs="Arial"/>
        </w:rPr>
        <w:t xml:space="preserve"> ал.</w:t>
      </w:r>
      <w:r w:rsidRPr="00466540">
        <w:rPr>
          <w:rFonts w:ascii="Arial" w:hAnsi="Arial" w:cs="Arial"/>
          <w:lang w:val="en-US"/>
        </w:rPr>
        <w:t>5</w:t>
      </w:r>
      <w:r w:rsidRPr="00466540">
        <w:rPr>
          <w:rFonts w:ascii="Arial" w:hAnsi="Arial" w:cs="Arial"/>
        </w:rPr>
        <w:t>,т.1 от Наредбата за ОС има вероятност ИП да окаже значително  въздействие върху ЗЗ</w:t>
      </w:r>
      <w:r w:rsidRPr="00466540">
        <w:rPr>
          <w:rFonts w:ascii="Arial" w:hAnsi="Arial" w:cs="Arial"/>
          <w:lang w:val="en-US"/>
        </w:rPr>
        <w:t xml:space="preserve"> BG</w:t>
      </w:r>
      <w:r w:rsidRPr="00466540">
        <w:rPr>
          <w:rFonts w:ascii="Arial" w:hAnsi="Arial" w:cs="Arial"/>
        </w:rPr>
        <w:t>0000270  „Атанасовско езеро“ за опазване на дивите птици и за опазване на природните местообитания и на дивата флора и фауна. На основание на тази преценка и във връзка с чл.39, ал.6, т.1 от Наредбата за ОС  изисква  към ДОВОС да бъде приложен и ДОС, като същият следва да бъде структуриран по изискванията на чл. 23, ал.2 от Наредбата за ОС. Докладът е разработен , като са спазени изискванията на посочените по-горе членове и алинеи от Наредбата за ОС и е представен под формата на приложение към Доклада за ОВОС, като представлява неразделна част от него.</w:t>
      </w:r>
    </w:p>
    <w:p w:rsidR="00D44A66" w:rsidRPr="00466540" w:rsidRDefault="00D44A66" w:rsidP="009C0BE4">
      <w:pPr>
        <w:jc w:val="both"/>
        <w:rPr>
          <w:rFonts w:ascii="Arial" w:hAnsi="Arial" w:cs="Arial"/>
        </w:rPr>
      </w:pPr>
      <w:r w:rsidRPr="00466540">
        <w:rPr>
          <w:rFonts w:ascii="Arial" w:hAnsi="Arial" w:cs="Arial"/>
        </w:rPr>
        <w:t>Целта на оценката на въздействие на инвестиционното предложение върху околната среда е да определи, опише и оцени очакваните преки и непреки въздействия от изграждането на нова инсталация за производство на тухли 500 t/d в недвижим имот №07079.1.1425, кв. САРАФОВО, гр. БУРГАС, община БУРГАС върху човека и компонентите и факторите на околната среда, включително въздуха, водите, почвите, биологичното разнообразие и неговите елементи, ландшафта, земните недра, природните обекти, като набележи необходимите мерки за предотвратяване или намаляване на отрицателните последици върху тях.</w:t>
      </w:r>
    </w:p>
    <w:p w:rsidR="00D44A66" w:rsidRPr="00466540" w:rsidRDefault="00D44A66" w:rsidP="009C0BE4">
      <w:pPr>
        <w:jc w:val="both"/>
        <w:rPr>
          <w:rFonts w:ascii="Arial" w:hAnsi="Arial" w:cs="Arial"/>
        </w:rPr>
      </w:pPr>
      <w:r w:rsidRPr="00466540">
        <w:rPr>
          <w:rFonts w:ascii="Arial" w:hAnsi="Arial" w:cs="Arial"/>
        </w:rPr>
        <w:t>Проведени са консултации със специализирани ведомства, представители на засегнатата общественост, в т.ч. и неправителствени организации, в съответствие с чл. 9, ал. 1 и ал. 4 от Наредбата за ОВОС - Регионалната инспекция по околната среда и водите -Бургас, Община Бургас, БДУВ«Черноморски район” с център  град Варна, Регионална здравна инспекция  град Бургас, Напоителни системи” ЕАД клон Бургас, „В и К”ООД Бургас, „ЕВН България Електроразпределение" АД, РИМ –Бургас.</w:t>
      </w:r>
    </w:p>
    <w:p w:rsidR="00D44A66" w:rsidRPr="00466540" w:rsidRDefault="00D44A66" w:rsidP="00DC74F6">
      <w:pPr>
        <w:spacing w:after="0"/>
        <w:rPr>
          <w:rFonts w:ascii="Arial Black" w:hAnsi="Arial Black"/>
        </w:rPr>
      </w:pPr>
      <w:r w:rsidRPr="00466540">
        <w:rPr>
          <w:rFonts w:ascii="Arial Black" w:hAnsi="Arial Black"/>
        </w:rPr>
        <w:t xml:space="preserve">ИЗГОТВИЛИ:  </w:t>
      </w:r>
      <w:r w:rsidRPr="00466540">
        <w:rPr>
          <w:rFonts w:ascii="Arial Black" w:hAnsi="Arial Black"/>
        </w:rPr>
        <w:tab/>
      </w:r>
      <w:r>
        <w:rPr>
          <w:rFonts w:ascii="Arial Black" w:hAnsi="Arial Black"/>
          <w:lang w:val="en-US"/>
        </w:rPr>
        <w:tab/>
      </w:r>
      <w:r>
        <w:rPr>
          <w:rFonts w:ascii="Arial Black" w:hAnsi="Arial Black"/>
          <w:lang w:val="en-US"/>
        </w:rPr>
        <w:tab/>
      </w:r>
      <w:r w:rsidRPr="00466540">
        <w:rPr>
          <w:rFonts w:ascii="Arial Black" w:hAnsi="Arial Black"/>
        </w:rPr>
        <w:t>инж.Радостина Димова Христова</w:t>
      </w:r>
    </w:p>
    <w:p w:rsidR="00D44A66" w:rsidRPr="00466540" w:rsidRDefault="00D44A66" w:rsidP="00DC74F6">
      <w:pPr>
        <w:spacing w:after="0"/>
        <w:ind w:left="2832" w:firstLine="708"/>
        <w:rPr>
          <w:rFonts w:ascii="Arial Black" w:hAnsi="Arial Black"/>
        </w:rPr>
      </w:pPr>
      <w:r w:rsidRPr="00466540">
        <w:rPr>
          <w:rFonts w:ascii="Arial Black" w:hAnsi="Arial Black"/>
        </w:rPr>
        <w:t>доц. д-р Нели Громкова Илиева</w:t>
      </w:r>
    </w:p>
    <w:p w:rsidR="00D44A66" w:rsidRPr="00466540" w:rsidRDefault="00D44A66" w:rsidP="00DC74F6">
      <w:pPr>
        <w:spacing w:after="0"/>
        <w:ind w:left="2832" w:firstLine="708"/>
        <w:rPr>
          <w:rFonts w:ascii="Arial Black" w:hAnsi="Arial Black"/>
        </w:rPr>
      </w:pPr>
      <w:r w:rsidRPr="00466540">
        <w:rPr>
          <w:rFonts w:ascii="Arial Black" w:hAnsi="Arial Black"/>
        </w:rPr>
        <w:t>Добромир Георгиев Ганев</w:t>
      </w:r>
    </w:p>
    <w:p w:rsidR="00D44A66" w:rsidRPr="00466540" w:rsidRDefault="00D44A66" w:rsidP="00DC74F6">
      <w:pPr>
        <w:spacing w:after="0"/>
        <w:ind w:left="2832" w:firstLine="708"/>
        <w:rPr>
          <w:rFonts w:ascii="Arial Black" w:hAnsi="Arial Black"/>
        </w:rPr>
      </w:pPr>
      <w:r w:rsidRPr="00466540">
        <w:rPr>
          <w:rFonts w:ascii="Arial Black" w:hAnsi="Arial Black"/>
        </w:rPr>
        <w:t>Д-р Боряна Бориславова Христова</w:t>
      </w:r>
    </w:p>
    <w:p w:rsidR="00D44A66" w:rsidRPr="00DB4743" w:rsidRDefault="00D44A66" w:rsidP="00DC74F6">
      <w:pPr>
        <w:spacing w:after="0"/>
        <w:ind w:left="2832" w:firstLine="708"/>
        <w:rPr>
          <w:rFonts w:ascii="Arial Black" w:hAnsi="Arial Black"/>
        </w:rPr>
      </w:pPr>
      <w:r w:rsidRPr="00DB4743">
        <w:rPr>
          <w:rFonts w:ascii="Arial Black" w:hAnsi="Arial Black"/>
        </w:rPr>
        <w:t>Гл. ас. д-р Рабиа Абдула Суфи</w:t>
      </w:r>
    </w:p>
    <w:p w:rsidR="00D44A66" w:rsidRDefault="00D44A66" w:rsidP="009B0AD0">
      <w:pPr>
        <w:ind w:left="2832" w:firstLine="708"/>
        <w:rPr>
          <w:rFonts w:ascii="Arial Black" w:hAnsi="Arial Black"/>
        </w:rPr>
      </w:pPr>
    </w:p>
    <w:p w:rsidR="00D44A66" w:rsidRPr="00DC74F6" w:rsidRDefault="00D44A66" w:rsidP="00DC74F6">
      <w:pPr>
        <w:rPr>
          <w:rFonts w:ascii="Arial Black" w:hAnsi="Arial Black"/>
          <w:lang w:val="en-US"/>
        </w:rPr>
      </w:pPr>
    </w:p>
    <w:p w:rsidR="00D44A66" w:rsidRDefault="00D44A66" w:rsidP="009B0AD0">
      <w:pPr>
        <w:ind w:left="2832" w:firstLine="708"/>
        <w:rPr>
          <w:rFonts w:ascii="Arial Black" w:hAnsi="Arial Black"/>
        </w:rPr>
      </w:pPr>
    </w:p>
    <w:p w:rsidR="00D44A66" w:rsidRPr="00333B03" w:rsidRDefault="00D44A66" w:rsidP="009D6B93">
      <w:pPr>
        <w:jc w:val="both"/>
        <w:rPr>
          <w:rFonts w:ascii="Arial Black" w:hAnsi="Arial Black"/>
        </w:rPr>
      </w:pPr>
      <w:r w:rsidRPr="00333B03">
        <w:rPr>
          <w:rFonts w:ascii="Arial Black" w:hAnsi="Arial Black"/>
        </w:rPr>
        <w:t>1.</w:t>
      </w:r>
      <w:r w:rsidRPr="00333B03">
        <w:rPr>
          <w:rFonts w:ascii="Arial Black" w:hAnsi="Arial Black"/>
        </w:rPr>
        <w:tab/>
        <w:t>Обща информация - наименование на инвестиционното предложение и Информация за Възложителя – фирма, адрес на регистрация, седалище, единен едентификационен номер на юридическото лице, пощенски адрес, E-mail, лица за контакти – адрес и телефон</w:t>
      </w:r>
    </w:p>
    <w:p w:rsidR="00D44A66" w:rsidRPr="007C02A8" w:rsidRDefault="00D44A66" w:rsidP="001C621B">
      <w:pPr>
        <w:jc w:val="both"/>
        <w:rPr>
          <w:rFonts w:ascii="Arial" w:hAnsi="Arial" w:cs="Arial"/>
        </w:rPr>
      </w:pPr>
      <w:r w:rsidRPr="007C02A8">
        <w:rPr>
          <w:rFonts w:ascii="Arial" w:hAnsi="Arial" w:cs="Arial"/>
        </w:rPr>
        <w:t>Инвестиционното предложение предвижда изграждане на нова инсталация за производство на тухли 500 t/d, разположена на площадка от действащата производствена база в ПИ № 07079.1.1425, кв. САРАФОВО, гр. БУРГАС, община БУРГАС, собственост на „КЕРАМИКА БУРГАС“ АД.</w:t>
      </w:r>
    </w:p>
    <w:p w:rsidR="00D44A66" w:rsidRPr="00333B03" w:rsidRDefault="00D44A66" w:rsidP="00B75CE8">
      <w:pPr>
        <w:outlineLvl w:val="0"/>
        <w:rPr>
          <w:rFonts w:ascii="Arial Black" w:hAnsi="Arial Black"/>
        </w:rPr>
      </w:pPr>
      <w:r w:rsidRPr="00333B03">
        <w:rPr>
          <w:rFonts w:ascii="Arial Black" w:hAnsi="Arial Black"/>
        </w:rPr>
        <w:t>ИНФОРМАЦИЯ ЗА КОНТАКТ С ВЪЗЛОЖИТЕЛЯ:</w:t>
      </w:r>
    </w:p>
    <w:p w:rsidR="00D44A66" w:rsidRPr="007C02A8" w:rsidRDefault="00D44A66" w:rsidP="007C02A8">
      <w:pPr>
        <w:jc w:val="both"/>
        <w:rPr>
          <w:rFonts w:ascii="Arial" w:hAnsi="Arial" w:cs="Arial"/>
        </w:rPr>
      </w:pPr>
      <w:r w:rsidRPr="007C02A8">
        <w:rPr>
          <w:rFonts w:ascii="Arial" w:hAnsi="Arial" w:cs="Arial"/>
        </w:rPr>
        <w:t>„КЕРАМИКА БУРГАС” АД, със седалище и адрес на управление град Бургас, кв.Сарафово,Керамична фабрика, представлявано от Светлин Русев Куртлаков – управител/ изпълнителен директор на фирмата.</w:t>
      </w:r>
    </w:p>
    <w:p w:rsidR="00D44A66" w:rsidRPr="007C02A8" w:rsidRDefault="00D44A66" w:rsidP="007C02A8">
      <w:pPr>
        <w:jc w:val="both"/>
        <w:rPr>
          <w:rFonts w:ascii="Arial" w:hAnsi="Arial" w:cs="Arial"/>
        </w:rPr>
      </w:pPr>
      <w:r w:rsidRPr="007C02A8">
        <w:rPr>
          <w:rFonts w:ascii="Arial" w:hAnsi="Arial" w:cs="Arial"/>
        </w:rPr>
        <w:t>Пълен пощенски адрес: гр.Бургас, кв.Сарафово, Керамична фабрика</w:t>
      </w:r>
    </w:p>
    <w:p w:rsidR="00D44A66" w:rsidRPr="007C02A8" w:rsidRDefault="00D44A66" w:rsidP="00DC74F6">
      <w:pPr>
        <w:jc w:val="both"/>
        <w:rPr>
          <w:rFonts w:ascii="Arial" w:hAnsi="Arial" w:cs="Arial"/>
        </w:rPr>
      </w:pPr>
      <w:r w:rsidRPr="007C02A8">
        <w:rPr>
          <w:rFonts w:ascii="Arial" w:hAnsi="Arial" w:cs="Arial"/>
        </w:rPr>
        <w:t>Телефон, факс, Е-mail: тел.056/868301, факс 056/868301;е-mail&amp; office@keramika.bg</w:t>
      </w:r>
    </w:p>
    <w:p w:rsidR="00D44A66" w:rsidRPr="007C02A8" w:rsidRDefault="00D44A66" w:rsidP="007C02A8">
      <w:pPr>
        <w:jc w:val="both"/>
        <w:rPr>
          <w:rFonts w:ascii="Arial" w:hAnsi="Arial" w:cs="Arial"/>
        </w:rPr>
      </w:pPr>
      <w:r w:rsidRPr="007C02A8">
        <w:rPr>
          <w:rFonts w:ascii="Arial" w:hAnsi="Arial" w:cs="Arial"/>
        </w:rPr>
        <w:t>Управител / Изпълнителен директор на фирмата: Светлин Русев Куртлаков</w:t>
      </w:r>
    </w:p>
    <w:p w:rsidR="00D44A66" w:rsidRPr="007C02A8" w:rsidRDefault="00D44A66" w:rsidP="007C02A8">
      <w:pPr>
        <w:jc w:val="both"/>
        <w:rPr>
          <w:rFonts w:ascii="Arial" w:hAnsi="Arial" w:cs="Arial"/>
        </w:rPr>
      </w:pPr>
      <w:r w:rsidRPr="007C02A8">
        <w:rPr>
          <w:rFonts w:ascii="Arial" w:hAnsi="Arial" w:cs="Arial"/>
        </w:rPr>
        <w:t>Лице за контакти:  Светлин Русев Куртлаков</w:t>
      </w:r>
    </w:p>
    <w:p w:rsidR="00D44A66" w:rsidRPr="001C621B" w:rsidRDefault="00D44A66" w:rsidP="00042047">
      <w:pPr>
        <w:rPr>
          <w:rFonts w:ascii="Arial" w:hAnsi="Arial" w:cs="Arial"/>
          <w:b/>
        </w:rPr>
      </w:pPr>
      <w:r w:rsidRPr="001C621B">
        <w:rPr>
          <w:rFonts w:ascii="Arial" w:hAnsi="Arial" w:cs="Arial"/>
          <w:b/>
        </w:rPr>
        <w:t>2.</w:t>
      </w:r>
      <w:r w:rsidRPr="001C621B">
        <w:rPr>
          <w:rFonts w:ascii="Arial" w:hAnsi="Arial" w:cs="Arial"/>
          <w:b/>
        </w:rPr>
        <w:tab/>
        <w:t>Анотация на инвестиционното предложение за строителството, дейностите  и технологиите</w:t>
      </w:r>
    </w:p>
    <w:p w:rsidR="00D44A66" w:rsidRPr="001C621B" w:rsidRDefault="00D44A66" w:rsidP="00B75CE8">
      <w:pPr>
        <w:outlineLvl w:val="0"/>
        <w:rPr>
          <w:rFonts w:ascii="Arial" w:hAnsi="Arial" w:cs="Arial"/>
          <w:b/>
        </w:rPr>
      </w:pPr>
      <w:r w:rsidRPr="001C621B">
        <w:rPr>
          <w:rFonts w:ascii="Arial" w:hAnsi="Arial" w:cs="Arial"/>
          <w:b/>
        </w:rPr>
        <w:t>2.1. Основание</w:t>
      </w:r>
      <w:r>
        <w:rPr>
          <w:rFonts w:ascii="Arial" w:hAnsi="Arial" w:cs="Arial"/>
          <w:b/>
        </w:rPr>
        <w:t xml:space="preserve"> за инвестиционното предложение</w:t>
      </w:r>
    </w:p>
    <w:p w:rsidR="00D44A66" w:rsidRPr="007C02A8" w:rsidRDefault="00D44A66" w:rsidP="00333B03">
      <w:pPr>
        <w:jc w:val="both"/>
        <w:rPr>
          <w:rFonts w:ascii="Arial" w:hAnsi="Arial" w:cs="Arial"/>
        </w:rPr>
      </w:pPr>
      <w:r w:rsidRPr="007C02A8">
        <w:rPr>
          <w:rFonts w:ascii="Arial" w:hAnsi="Arial" w:cs="Arial"/>
        </w:rPr>
        <w:t xml:space="preserve"> През последното десетилетие на миналия век  се отчита трайно нарастване на п</w:t>
      </w:r>
      <w:r w:rsidRPr="007C02A8">
        <w:rPr>
          <w:rFonts w:ascii="Arial" w:hAnsi="Arial" w:cs="Arial"/>
          <w:lang w:val="en-US"/>
        </w:rPr>
        <w:t xml:space="preserve">роизводство и продажба на строителни материали </w:t>
      </w:r>
      <w:r w:rsidRPr="007C02A8">
        <w:rPr>
          <w:rFonts w:ascii="Arial" w:hAnsi="Arial" w:cs="Arial"/>
        </w:rPr>
        <w:t xml:space="preserve">, главно </w:t>
      </w:r>
      <w:r w:rsidRPr="007C02A8">
        <w:rPr>
          <w:rFonts w:ascii="Arial" w:hAnsi="Arial" w:cs="Arial"/>
          <w:lang w:val="en-US"/>
        </w:rPr>
        <w:t>глинени блокове за зидария /тухли/</w:t>
      </w:r>
      <w:r w:rsidRPr="007C02A8">
        <w:rPr>
          <w:rFonts w:ascii="Arial" w:hAnsi="Arial" w:cs="Arial"/>
        </w:rPr>
        <w:t xml:space="preserve"> , както и на  бетон, арматурна заготовка, топлоизолационни плоскости от експандиран полистирен и други. Развитието на производството на строителни материали е в посока към повишаване на качеството на произвежданите глинени блокове за зидария. За да отговори на повишените критерии към произвежданата продукция фирмата инвестира в прилагането на нови съвременни технологии и използването съвременни машини за производството. При новата производствена линия с капацитет 500 тона продукция за денонощие фирмата ще приложи съвременна високотехнологична, автоматизирана система за производство на тухли.</w:t>
      </w:r>
    </w:p>
    <w:p w:rsidR="00D44A66" w:rsidRPr="007C02A8" w:rsidRDefault="00D44A66" w:rsidP="001C621B">
      <w:pPr>
        <w:jc w:val="both"/>
        <w:rPr>
          <w:rFonts w:ascii="Arial" w:hAnsi="Arial" w:cs="Arial"/>
        </w:rPr>
      </w:pPr>
      <w:r w:rsidRPr="007C02A8">
        <w:rPr>
          <w:rFonts w:ascii="Arial" w:hAnsi="Arial" w:cs="Arial"/>
        </w:rPr>
        <w:t>С тези параметри дейността и самостоятелно попада  в обхвата на Приложение №1 на Закона за опазване на околната среда (ЗООС) – т.15. „Инсталации за изработване на керамични продукти чрез изпичане,по-конкретно покривни керемиди, тухли, огнеупорни тухли, плочи, каменинови или порцеланови изделия, с производствен капацитет над 75 т на денонощие и/или с капацитет на пещта за изпичане над 4 м3 и с плътност на подреждане за една пещ над 300 кг/м3“ и на основание на чл.91, ал.1 подлежи на задължителна оценка въздействието върху околната среда (ОВОС).</w:t>
      </w:r>
    </w:p>
    <w:p w:rsidR="00D44A66" w:rsidRPr="007C02A8" w:rsidRDefault="00D44A66" w:rsidP="001F43EA">
      <w:pPr>
        <w:jc w:val="both"/>
        <w:rPr>
          <w:rFonts w:ascii="Arial" w:hAnsi="Arial" w:cs="Arial"/>
        </w:rPr>
      </w:pPr>
      <w:r w:rsidRPr="007C02A8">
        <w:rPr>
          <w:rFonts w:ascii="Arial" w:hAnsi="Arial" w:cs="Arial"/>
        </w:rPr>
        <w:t>Инвестиционното предложение попада и в обхвата на Приложение № 4 към чл. 117, ал.1на ЗООС - т 3.5. (**) (В сила от 7.01.2014 г.-ДВ, бр. 32 от 2012 г.) „Инсталации за изработване на керамични продукти чрез изпичане, по-конкретно покривни керемиди, тухли, огнеупорни тухли, плочи,каменинови или порцеланови изделия, с производствен капацитет над 75 т за денонощие и/или с капацитет на пещта за изпичане над 4 кубични метра и с плътност на подреждане за една пещ над 300 килограма/кубичен  метър….“ И следва да бъде извършена процедура за получаване на Комплексно разрешително.  Възложителят е заявил писмено намерението си да се приложи оценката по чл. 99а, ал.1 от ЗООС, която ще се разработи и представи към Доклада по ОВОС.</w:t>
      </w:r>
    </w:p>
    <w:p w:rsidR="00D44A66" w:rsidRDefault="00D44A66" w:rsidP="00B75CE8">
      <w:pPr>
        <w:jc w:val="both"/>
        <w:outlineLvl w:val="0"/>
        <w:rPr>
          <w:rFonts w:ascii="Arial Black" w:hAnsi="Arial Black"/>
        </w:rPr>
      </w:pPr>
      <w:r w:rsidRPr="007D263A">
        <w:rPr>
          <w:rFonts w:ascii="Arial Black" w:hAnsi="Arial Black"/>
        </w:rPr>
        <w:t>2.2.</w:t>
      </w:r>
      <w:r w:rsidRPr="007D263A">
        <w:rPr>
          <w:rFonts w:ascii="Arial Black" w:hAnsi="Arial Black"/>
        </w:rPr>
        <w:tab/>
        <w:t xml:space="preserve">Местоположение, </w:t>
      </w:r>
      <w:r>
        <w:rPr>
          <w:rFonts w:ascii="Arial Black" w:hAnsi="Arial Black"/>
        </w:rPr>
        <w:t xml:space="preserve">площи, инфраструктурни връзки  и </w:t>
      </w:r>
      <w:r w:rsidRPr="007D263A">
        <w:rPr>
          <w:rFonts w:ascii="Arial Black" w:hAnsi="Arial Black"/>
        </w:rPr>
        <w:t>земеползване</w:t>
      </w:r>
    </w:p>
    <w:p w:rsidR="00D44A66" w:rsidRPr="007C02A8" w:rsidRDefault="00D44A66" w:rsidP="00311DA1">
      <w:pPr>
        <w:jc w:val="both"/>
        <w:rPr>
          <w:rFonts w:ascii="Arial Black" w:hAnsi="Arial Black"/>
        </w:rPr>
      </w:pPr>
      <w:r w:rsidRPr="007C02A8">
        <w:rPr>
          <w:rFonts w:ascii="Arial" w:hAnsi="Arial" w:cs="Arial"/>
        </w:rPr>
        <w:t>Новата производствена инсталация за производство на тухли  ще бъде изградено на площадката в Поземлен имот № 07079.1.1425 на територията на кв. САРАФОВО, гр. БУРГАС, община БУРГАС. Имотът е собственост на Възложителя - „Керамика Бургас”АД и е с площ от 100,884 дка. Трайно предназначение на територията- „Урбанизирана“. Според издадената Актуална скица № 15-301288/26.08.2014г.  от службата по геодезия, картография и кадастър гр. Бургас.</w:t>
      </w:r>
      <w:r w:rsidRPr="0073317E">
        <w:rPr>
          <w:rFonts w:ascii="Arial" w:hAnsi="Arial" w:cs="Arial"/>
        </w:rPr>
        <w:t xml:space="preserve"> </w:t>
      </w:r>
      <w:r>
        <w:rPr>
          <w:rFonts w:ascii="Arial" w:hAnsi="Arial" w:cs="Arial"/>
        </w:rPr>
        <w:t>(</w:t>
      </w:r>
      <w:r w:rsidRPr="0073317E">
        <w:rPr>
          <w:rFonts w:ascii="Arial" w:hAnsi="Arial" w:cs="Arial"/>
          <w:b/>
        </w:rPr>
        <w:t>Приложение 2.2.1</w:t>
      </w:r>
      <w:r>
        <w:rPr>
          <w:rFonts w:ascii="Arial" w:hAnsi="Arial" w:cs="Arial"/>
        </w:rPr>
        <w:t>.)</w:t>
      </w:r>
      <w:r w:rsidRPr="007C02A8">
        <w:rPr>
          <w:rFonts w:ascii="Arial" w:hAnsi="Arial" w:cs="Arial"/>
        </w:rPr>
        <w:t xml:space="preserve">  ИП ще се реализира изцяло на основната площадка на</w:t>
      </w:r>
      <w:r w:rsidRPr="007C02A8">
        <w:rPr>
          <w:rFonts w:ascii="Arial Black" w:hAnsi="Arial Black"/>
        </w:rPr>
        <w:t xml:space="preserve"> </w:t>
      </w:r>
      <w:r w:rsidRPr="007C02A8">
        <w:rPr>
          <w:rFonts w:ascii="Arial" w:hAnsi="Arial" w:cs="Arial"/>
        </w:rPr>
        <w:t xml:space="preserve">фирмата, намираща се на територията на кв. „Сарафово”, местност „Под шосето” </w:t>
      </w:r>
      <w:r>
        <w:rPr>
          <w:rFonts w:ascii="Arial" w:hAnsi="Arial" w:cs="Arial"/>
        </w:rPr>
        <w:t>с</w:t>
      </w:r>
      <w:r w:rsidRPr="007C02A8">
        <w:rPr>
          <w:rFonts w:ascii="Arial" w:hAnsi="Arial" w:cs="Arial"/>
        </w:rPr>
        <w:t xml:space="preserve"> географски координати : (Х. 42033’46,02”  У :27029’34,9)  върху  100,884 дка с 9 броя сгради и обща</w:t>
      </w:r>
      <w:r w:rsidRPr="007C02A8">
        <w:rPr>
          <w:rFonts w:ascii="Arial Black" w:hAnsi="Arial Black"/>
        </w:rPr>
        <w:t xml:space="preserve"> </w:t>
      </w:r>
      <w:r w:rsidRPr="007C02A8">
        <w:rPr>
          <w:rFonts w:ascii="Arial" w:hAnsi="Arial" w:cs="Arial"/>
        </w:rPr>
        <w:t xml:space="preserve">застроена площ 12333 м2. </w:t>
      </w:r>
      <w:r w:rsidRPr="007C02A8">
        <w:rPr>
          <w:rFonts w:ascii="Arial" w:hAnsi="Arial" w:cs="Arial"/>
          <w:bCs/>
        </w:rPr>
        <w:t xml:space="preserve">Координатите на граничните точки на имота представяме в таблица </w:t>
      </w:r>
      <w:r w:rsidRPr="007C02A8">
        <w:rPr>
          <w:rFonts w:ascii="Arial" w:hAnsi="Arial" w:cs="Arial"/>
          <w:b/>
          <w:bCs/>
        </w:rPr>
        <w:t>2.2.1</w:t>
      </w:r>
      <w:r w:rsidRPr="007C02A8">
        <w:rPr>
          <w:rFonts w:ascii="Arial" w:hAnsi="Arial" w:cs="Arial"/>
          <w:bCs/>
        </w:rPr>
        <w:t>.</w:t>
      </w:r>
    </w:p>
    <w:p w:rsidR="00D44A66" w:rsidRPr="007C02A8" w:rsidRDefault="00D44A66" w:rsidP="00DC74F6">
      <w:pPr>
        <w:tabs>
          <w:tab w:val="left" w:pos="0"/>
        </w:tabs>
        <w:spacing w:after="0" w:line="240" w:lineRule="auto"/>
        <w:jc w:val="both"/>
        <w:rPr>
          <w:rFonts w:ascii="Arial" w:hAnsi="Arial" w:cs="Arial"/>
          <w:b/>
        </w:rPr>
      </w:pPr>
      <w:r w:rsidRPr="007C02A8">
        <w:rPr>
          <w:rFonts w:ascii="Arial" w:hAnsi="Arial" w:cs="Arial"/>
          <w:b/>
          <w:bCs/>
        </w:rPr>
        <w:t>Таблица 2.2.1.</w:t>
      </w:r>
      <w:r w:rsidRPr="007C02A8">
        <w:rPr>
          <w:rFonts w:ascii="Arial" w:hAnsi="Arial" w:cs="Arial"/>
          <w:bCs/>
        </w:rPr>
        <w:t xml:space="preserve"> </w:t>
      </w:r>
      <w:r w:rsidRPr="007C02A8">
        <w:rPr>
          <w:rFonts w:ascii="Arial" w:hAnsi="Arial" w:cs="Arial"/>
          <w:b/>
          <w:bCs/>
        </w:rPr>
        <w:t xml:space="preserve">Координати на граничните точки на </w:t>
      </w:r>
      <w:r w:rsidRPr="007C02A8">
        <w:rPr>
          <w:rFonts w:ascii="Arial" w:hAnsi="Arial" w:cs="Arial"/>
          <w:b/>
        </w:rPr>
        <w:t xml:space="preserve">Имот № </w:t>
      </w:r>
      <w:r w:rsidRPr="007C02A8">
        <w:rPr>
          <w:rFonts w:ascii="Arial" w:hAnsi="Arial" w:cs="Arial"/>
          <w:b/>
          <w:lang w:val="en-US"/>
        </w:rPr>
        <w:t>07079.1.1425</w:t>
      </w:r>
      <w:r w:rsidRPr="007C02A8">
        <w:rPr>
          <w:rFonts w:ascii="Arial" w:hAnsi="Arial" w:cs="Arial"/>
          <w:b/>
        </w:rPr>
        <w:t xml:space="preserve"> (координатна система БГС 2005).</w:t>
      </w:r>
    </w:p>
    <w:tbl>
      <w:tblPr>
        <w:tblW w:w="5107" w:type="pct"/>
        <w:jc w:val="center"/>
        <w:tblInd w:w="-22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ook w:val="00A0"/>
      </w:tblPr>
      <w:tblGrid>
        <w:gridCol w:w="749"/>
        <w:gridCol w:w="1981"/>
        <w:gridCol w:w="1888"/>
        <w:gridCol w:w="719"/>
        <w:gridCol w:w="1981"/>
        <w:gridCol w:w="2169"/>
      </w:tblGrid>
      <w:tr w:rsidR="00D44A66" w:rsidRPr="001919C1" w:rsidTr="00AD1B73">
        <w:trPr>
          <w:trHeight w:val="340"/>
          <w:jc w:val="center"/>
        </w:trPr>
        <w:tc>
          <w:tcPr>
            <w:tcW w:w="395" w:type="pct"/>
            <w:tcBorders>
              <w:top w:val="single" w:sz="4" w:space="0" w:color="8064A2"/>
              <w:left w:val="single" w:sz="4" w:space="0" w:color="8064A2"/>
              <w:bottom w:val="single" w:sz="4" w:space="0" w:color="8064A2"/>
              <w:right w:val="nil"/>
            </w:tcBorders>
            <w:shd w:val="clear" w:color="auto" w:fill="8064A2"/>
          </w:tcPr>
          <w:p w:rsidR="00D44A66" w:rsidRPr="007C02A8" w:rsidRDefault="00D44A66" w:rsidP="00DC74F6">
            <w:pPr>
              <w:spacing w:after="0" w:line="240" w:lineRule="auto"/>
              <w:jc w:val="center"/>
              <w:rPr>
                <w:rFonts w:ascii="Arial" w:hAnsi="Arial" w:cs="Arial"/>
                <w:b/>
                <w:bCs/>
                <w:iCs/>
                <w:color w:val="0070C0"/>
              </w:rPr>
            </w:pPr>
            <w:r w:rsidRPr="007C02A8">
              <w:rPr>
                <w:rFonts w:ascii="Arial" w:hAnsi="Arial" w:cs="Arial"/>
                <w:b/>
                <w:iCs/>
                <w:color w:val="0070C0"/>
              </w:rPr>
              <w:t>№</w:t>
            </w:r>
          </w:p>
        </w:tc>
        <w:tc>
          <w:tcPr>
            <w:tcW w:w="1044" w:type="pct"/>
            <w:tcBorders>
              <w:top w:val="single" w:sz="4" w:space="0" w:color="8064A2"/>
              <w:left w:val="nil"/>
              <w:bottom w:val="single" w:sz="4" w:space="0" w:color="8064A2"/>
              <w:right w:val="nil"/>
            </w:tcBorders>
            <w:shd w:val="clear" w:color="auto" w:fill="8064A2"/>
          </w:tcPr>
          <w:p w:rsidR="00D44A66" w:rsidRPr="007C02A8" w:rsidRDefault="00D44A66" w:rsidP="00DC74F6">
            <w:pPr>
              <w:autoSpaceDE w:val="0"/>
              <w:autoSpaceDN w:val="0"/>
              <w:adjustRightInd w:val="0"/>
              <w:spacing w:after="0" w:line="240" w:lineRule="auto"/>
              <w:jc w:val="center"/>
              <w:rPr>
                <w:rFonts w:ascii="Arial" w:hAnsi="Arial" w:cs="Arial"/>
                <w:b/>
                <w:bCs/>
                <w:color w:val="0070C0"/>
                <w:sz w:val="20"/>
                <w:szCs w:val="20"/>
              </w:rPr>
            </w:pPr>
            <w:r w:rsidRPr="007C02A8">
              <w:rPr>
                <w:rFonts w:ascii="Arial" w:hAnsi="Arial" w:cs="Arial"/>
                <w:b/>
                <w:bCs/>
                <w:color w:val="0070C0"/>
                <w:sz w:val="20"/>
                <w:szCs w:val="20"/>
              </w:rPr>
              <w:t>Х</w:t>
            </w:r>
          </w:p>
        </w:tc>
        <w:tc>
          <w:tcPr>
            <w:tcW w:w="995" w:type="pct"/>
            <w:tcBorders>
              <w:top w:val="single" w:sz="4" w:space="0" w:color="8064A2"/>
              <w:left w:val="nil"/>
              <w:bottom w:val="single" w:sz="4" w:space="0" w:color="8064A2"/>
              <w:right w:val="nil"/>
            </w:tcBorders>
            <w:shd w:val="clear" w:color="auto" w:fill="8064A2"/>
          </w:tcPr>
          <w:p w:rsidR="00D44A66" w:rsidRPr="007C02A8" w:rsidRDefault="00D44A66" w:rsidP="00DC74F6">
            <w:pPr>
              <w:autoSpaceDE w:val="0"/>
              <w:autoSpaceDN w:val="0"/>
              <w:adjustRightInd w:val="0"/>
              <w:spacing w:after="0" w:line="240" w:lineRule="auto"/>
              <w:jc w:val="center"/>
              <w:rPr>
                <w:rFonts w:ascii="Arial" w:hAnsi="Arial" w:cs="Arial"/>
                <w:b/>
                <w:bCs/>
                <w:color w:val="0070C0"/>
                <w:sz w:val="20"/>
                <w:szCs w:val="20"/>
              </w:rPr>
            </w:pPr>
            <w:r w:rsidRPr="007C02A8">
              <w:rPr>
                <w:rFonts w:ascii="Arial" w:hAnsi="Arial" w:cs="Arial"/>
                <w:b/>
                <w:bCs/>
                <w:color w:val="0070C0"/>
                <w:sz w:val="20"/>
                <w:szCs w:val="20"/>
                <w:lang w:val="en-US"/>
              </w:rPr>
              <w:t>Y</w:t>
            </w:r>
          </w:p>
        </w:tc>
        <w:tc>
          <w:tcPr>
            <w:tcW w:w="379" w:type="pct"/>
            <w:tcBorders>
              <w:top w:val="single" w:sz="4" w:space="0" w:color="8064A2"/>
              <w:left w:val="nil"/>
              <w:bottom w:val="single" w:sz="4" w:space="0" w:color="8064A2"/>
              <w:right w:val="nil"/>
            </w:tcBorders>
            <w:shd w:val="clear" w:color="auto" w:fill="8064A2"/>
          </w:tcPr>
          <w:p w:rsidR="00D44A66" w:rsidRPr="007C02A8" w:rsidRDefault="00D44A66" w:rsidP="00DC74F6">
            <w:pPr>
              <w:spacing w:after="0" w:line="240" w:lineRule="auto"/>
              <w:jc w:val="center"/>
              <w:rPr>
                <w:rFonts w:ascii="Arial" w:hAnsi="Arial" w:cs="Arial"/>
                <w:b/>
                <w:bCs/>
                <w:iCs/>
                <w:color w:val="0070C0"/>
              </w:rPr>
            </w:pPr>
            <w:r w:rsidRPr="007C02A8">
              <w:rPr>
                <w:rFonts w:ascii="Arial" w:hAnsi="Arial" w:cs="Arial"/>
                <w:b/>
                <w:iCs/>
                <w:color w:val="0070C0"/>
              </w:rPr>
              <w:t>№</w:t>
            </w:r>
          </w:p>
        </w:tc>
        <w:tc>
          <w:tcPr>
            <w:tcW w:w="1044" w:type="pct"/>
            <w:tcBorders>
              <w:top w:val="single" w:sz="4" w:space="0" w:color="8064A2"/>
              <w:left w:val="nil"/>
              <w:bottom w:val="single" w:sz="4" w:space="0" w:color="8064A2"/>
              <w:right w:val="nil"/>
            </w:tcBorders>
            <w:shd w:val="clear" w:color="auto" w:fill="8064A2"/>
          </w:tcPr>
          <w:p w:rsidR="00D44A66" w:rsidRPr="007C02A8" w:rsidRDefault="00D44A66" w:rsidP="00DC74F6">
            <w:pPr>
              <w:autoSpaceDE w:val="0"/>
              <w:autoSpaceDN w:val="0"/>
              <w:adjustRightInd w:val="0"/>
              <w:spacing w:after="0" w:line="240" w:lineRule="auto"/>
              <w:jc w:val="center"/>
              <w:rPr>
                <w:rFonts w:ascii="Arial" w:hAnsi="Arial" w:cs="Arial"/>
                <w:b/>
                <w:bCs/>
                <w:color w:val="0070C0"/>
                <w:sz w:val="20"/>
                <w:szCs w:val="20"/>
              </w:rPr>
            </w:pPr>
            <w:r w:rsidRPr="007C02A8">
              <w:rPr>
                <w:rFonts w:ascii="Arial" w:hAnsi="Arial" w:cs="Arial"/>
                <w:b/>
                <w:bCs/>
                <w:color w:val="0070C0"/>
                <w:sz w:val="20"/>
                <w:szCs w:val="20"/>
              </w:rPr>
              <w:t>Х</w:t>
            </w:r>
          </w:p>
        </w:tc>
        <w:tc>
          <w:tcPr>
            <w:tcW w:w="1143" w:type="pct"/>
            <w:tcBorders>
              <w:top w:val="single" w:sz="4" w:space="0" w:color="8064A2"/>
              <w:left w:val="nil"/>
              <w:bottom w:val="single" w:sz="4" w:space="0" w:color="8064A2"/>
              <w:right w:val="single" w:sz="4" w:space="0" w:color="8064A2"/>
            </w:tcBorders>
            <w:shd w:val="clear" w:color="auto" w:fill="8064A2"/>
          </w:tcPr>
          <w:p w:rsidR="00D44A66" w:rsidRPr="007C02A8" w:rsidRDefault="00D44A66" w:rsidP="00DC74F6">
            <w:pPr>
              <w:autoSpaceDE w:val="0"/>
              <w:autoSpaceDN w:val="0"/>
              <w:adjustRightInd w:val="0"/>
              <w:spacing w:after="0" w:line="240" w:lineRule="auto"/>
              <w:jc w:val="center"/>
              <w:rPr>
                <w:rFonts w:ascii="Arial" w:hAnsi="Arial" w:cs="Arial"/>
                <w:b/>
                <w:bCs/>
                <w:color w:val="0070C0"/>
                <w:sz w:val="20"/>
                <w:szCs w:val="20"/>
              </w:rPr>
            </w:pPr>
            <w:r w:rsidRPr="007C02A8">
              <w:rPr>
                <w:rFonts w:ascii="Arial" w:hAnsi="Arial" w:cs="Arial"/>
                <w:b/>
                <w:bCs/>
                <w:color w:val="0070C0"/>
                <w:sz w:val="20"/>
                <w:szCs w:val="20"/>
                <w:lang w:val="en-US"/>
              </w:rPr>
              <w:t>Y</w:t>
            </w:r>
          </w:p>
        </w:tc>
      </w:tr>
      <w:tr w:rsidR="00D44A66" w:rsidRPr="001919C1" w:rsidTr="00AD1B73">
        <w:trPr>
          <w:trHeight w:val="340"/>
          <w:jc w:val="center"/>
        </w:trPr>
        <w:tc>
          <w:tcPr>
            <w:tcW w:w="395" w:type="pct"/>
            <w:shd w:val="clear" w:color="auto" w:fill="E5DFEC"/>
          </w:tcPr>
          <w:p w:rsidR="00D44A66" w:rsidRPr="00A7110A" w:rsidRDefault="00D44A66" w:rsidP="00311DA1">
            <w:pPr>
              <w:widowControl w:val="0"/>
              <w:tabs>
                <w:tab w:val="left" w:pos="90"/>
                <w:tab w:val="left" w:pos="1620"/>
              </w:tabs>
              <w:autoSpaceDE w:val="0"/>
              <w:autoSpaceDN w:val="0"/>
              <w:adjustRightInd w:val="0"/>
              <w:spacing w:after="0" w:line="360" w:lineRule="auto"/>
              <w:jc w:val="center"/>
              <w:rPr>
                <w:rFonts w:ascii="Arial" w:hAnsi="Arial" w:cs="Arial"/>
                <w:b/>
                <w:bCs/>
                <w:color w:val="0070C0"/>
                <w:sz w:val="20"/>
                <w:szCs w:val="20"/>
              </w:rPr>
            </w:pPr>
            <w:r w:rsidRPr="00A7110A">
              <w:rPr>
                <w:rFonts w:ascii="Arial" w:hAnsi="Arial" w:cs="Arial"/>
                <w:bCs/>
                <w:color w:val="0070C0"/>
                <w:sz w:val="20"/>
                <w:szCs w:val="20"/>
              </w:rPr>
              <w:t>1</w:t>
            </w:r>
          </w:p>
        </w:tc>
        <w:tc>
          <w:tcPr>
            <w:tcW w:w="1044" w:type="pct"/>
            <w:shd w:val="clear" w:color="auto" w:fill="E5DFEC"/>
          </w:tcPr>
          <w:p w:rsidR="00D44A66" w:rsidRPr="00A7110A" w:rsidRDefault="00D44A66" w:rsidP="00311DA1">
            <w:pPr>
              <w:autoSpaceDE w:val="0"/>
              <w:autoSpaceDN w:val="0"/>
              <w:adjustRightInd w:val="0"/>
              <w:spacing w:after="0" w:line="360" w:lineRule="auto"/>
              <w:jc w:val="center"/>
              <w:rPr>
                <w:rFonts w:ascii="Arial" w:hAnsi="Arial" w:cs="Arial"/>
                <w:color w:val="0070C0"/>
                <w:sz w:val="20"/>
                <w:szCs w:val="20"/>
              </w:rPr>
            </w:pPr>
            <w:r w:rsidRPr="00A7110A">
              <w:rPr>
                <w:rFonts w:ascii="Arial" w:hAnsi="Arial" w:cs="Arial"/>
                <w:color w:val="0070C0"/>
                <w:sz w:val="20"/>
                <w:szCs w:val="20"/>
              </w:rPr>
              <w:t>4716338.90</w:t>
            </w:r>
          </w:p>
        </w:tc>
        <w:tc>
          <w:tcPr>
            <w:tcW w:w="995" w:type="pct"/>
            <w:shd w:val="clear" w:color="auto" w:fill="E5DFEC"/>
          </w:tcPr>
          <w:p w:rsidR="00D44A66" w:rsidRPr="00A7110A" w:rsidRDefault="00D44A66" w:rsidP="00311DA1">
            <w:pPr>
              <w:autoSpaceDE w:val="0"/>
              <w:autoSpaceDN w:val="0"/>
              <w:adjustRightInd w:val="0"/>
              <w:spacing w:after="0" w:line="360" w:lineRule="auto"/>
              <w:jc w:val="center"/>
              <w:rPr>
                <w:rFonts w:ascii="Arial" w:hAnsi="Arial" w:cs="Arial"/>
                <w:color w:val="0070C0"/>
                <w:sz w:val="20"/>
                <w:szCs w:val="20"/>
              </w:rPr>
            </w:pPr>
            <w:r w:rsidRPr="00A7110A">
              <w:rPr>
                <w:rFonts w:ascii="Arial" w:hAnsi="Arial" w:cs="Arial"/>
                <w:color w:val="0070C0"/>
                <w:sz w:val="20"/>
                <w:szCs w:val="20"/>
              </w:rPr>
              <w:t>663844.22</w:t>
            </w:r>
          </w:p>
        </w:tc>
        <w:tc>
          <w:tcPr>
            <w:tcW w:w="379" w:type="pct"/>
            <w:shd w:val="clear" w:color="auto" w:fill="E5DFEC"/>
          </w:tcPr>
          <w:p w:rsidR="00D44A66" w:rsidRPr="00A7110A" w:rsidRDefault="00D44A66" w:rsidP="00311DA1">
            <w:pPr>
              <w:autoSpaceDE w:val="0"/>
              <w:autoSpaceDN w:val="0"/>
              <w:adjustRightInd w:val="0"/>
              <w:spacing w:after="0" w:line="360" w:lineRule="auto"/>
              <w:jc w:val="center"/>
              <w:rPr>
                <w:rFonts w:ascii="Arial" w:hAnsi="Arial" w:cs="Arial"/>
                <w:color w:val="0070C0"/>
                <w:sz w:val="20"/>
                <w:szCs w:val="20"/>
              </w:rPr>
            </w:pPr>
            <w:r w:rsidRPr="00A7110A">
              <w:rPr>
                <w:rFonts w:ascii="Arial" w:hAnsi="Arial" w:cs="Arial"/>
                <w:color w:val="0070C0"/>
                <w:sz w:val="20"/>
                <w:szCs w:val="20"/>
              </w:rPr>
              <w:t>9</w:t>
            </w:r>
          </w:p>
        </w:tc>
        <w:tc>
          <w:tcPr>
            <w:tcW w:w="1044" w:type="pct"/>
            <w:shd w:val="clear" w:color="auto" w:fill="E5DFEC"/>
          </w:tcPr>
          <w:p w:rsidR="00D44A66" w:rsidRPr="00A7110A" w:rsidRDefault="00D44A66" w:rsidP="00311DA1">
            <w:pPr>
              <w:autoSpaceDE w:val="0"/>
              <w:autoSpaceDN w:val="0"/>
              <w:adjustRightInd w:val="0"/>
              <w:spacing w:after="0" w:line="360" w:lineRule="auto"/>
              <w:jc w:val="center"/>
              <w:rPr>
                <w:rFonts w:ascii="Arial" w:hAnsi="Arial" w:cs="Arial"/>
                <w:color w:val="0070C0"/>
                <w:sz w:val="20"/>
                <w:szCs w:val="20"/>
              </w:rPr>
            </w:pPr>
            <w:r w:rsidRPr="00A7110A">
              <w:rPr>
                <w:rFonts w:ascii="Arial" w:hAnsi="Arial" w:cs="Arial"/>
                <w:color w:val="0070C0"/>
                <w:sz w:val="20"/>
                <w:szCs w:val="20"/>
              </w:rPr>
              <w:t>4715903.96</w:t>
            </w:r>
          </w:p>
        </w:tc>
        <w:tc>
          <w:tcPr>
            <w:tcW w:w="1143" w:type="pct"/>
            <w:shd w:val="clear" w:color="auto" w:fill="E5DFEC"/>
          </w:tcPr>
          <w:p w:rsidR="00D44A66" w:rsidRPr="00A7110A" w:rsidRDefault="00D44A66" w:rsidP="00311DA1">
            <w:pPr>
              <w:autoSpaceDE w:val="0"/>
              <w:autoSpaceDN w:val="0"/>
              <w:adjustRightInd w:val="0"/>
              <w:spacing w:after="0" w:line="360" w:lineRule="auto"/>
              <w:jc w:val="center"/>
              <w:rPr>
                <w:rFonts w:ascii="Arial" w:hAnsi="Arial" w:cs="Arial"/>
                <w:color w:val="0070C0"/>
                <w:sz w:val="20"/>
                <w:szCs w:val="20"/>
              </w:rPr>
            </w:pPr>
            <w:r w:rsidRPr="00A7110A">
              <w:rPr>
                <w:rFonts w:ascii="Arial" w:hAnsi="Arial" w:cs="Arial"/>
                <w:color w:val="0070C0"/>
                <w:sz w:val="20"/>
                <w:szCs w:val="20"/>
              </w:rPr>
              <w:t>663514.36</w:t>
            </w:r>
          </w:p>
        </w:tc>
      </w:tr>
      <w:tr w:rsidR="00D44A66" w:rsidRPr="001919C1" w:rsidTr="00AD1B73">
        <w:trPr>
          <w:trHeight w:val="340"/>
          <w:jc w:val="center"/>
        </w:trPr>
        <w:tc>
          <w:tcPr>
            <w:tcW w:w="395" w:type="pct"/>
          </w:tcPr>
          <w:p w:rsidR="00D44A66" w:rsidRPr="00A7110A" w:rsidRDefault="00D44A66" w:rsidP="00311DA1">
            <w:pPr>
              <w:widowControl w:val="0"/>
              <w:tabs>
                <w:tab w:val="left" w:pos="90"/>
                <w:tab w:val="left" w:pos="1620"/>
              </w:tabs>
              <w:autoSpaceDE w:val="0"/>
              <w:autoSpaceDN w:val="0"/>
              <w:adjustRightInd w:val="0"/>
              <w:spacing w:after="0" w:line="360" w:lineRule="auto"/>
              <w:jc w:val="center"/>
              <w:rPr>
                <w:rFonts w:ascii="Arial" w:hAnsi="Arial" w:cs="Arial"/>
                <w:b/>
                <w:bCs/>
                <w:color w:val="0070C0"/>
                <w:sz w:val="20"/>
                <w:szCs w:val="20"/>
              </w:rPr>
            </w:pPr>
            <w:r w:rsidRPr="00A7110A">
              <w:rPr>
                <w:rFonts w:ascii="Arial" w:hAnsi="Arial" w:cs="Arial"/>
                <w:bCs/>
                <w:color w:val="0070C0"/>
                <w:sz w:val="20"/>
                <w:szCs w:val="20"/>
              </w:rPr>
              <w:t>2</w:t>
            </w:r>
          </w:p>
        </w:tc>
        <w:tc>
          <w:tcPr>
            <w:tcW w:w="1044"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4716197.76</w:t>
            </w:r>
          </w:p>
        </w:tc>
        <w:tc>
          <w:tcPr>
            <w:tcW w:w="995"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663784.17</w:t>
            </w:r>
          </w:p>
        </w:tc>
        <w:tc>
          <w:tcPr>
            <w:tcW w:w="379"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10</w:t>
            </w:r>
          </w:p>
        </w:tc>
        <w:tc>
          <w:tcPr>
            <w:tcW w:w="1044"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4716212.11</w:t>
            </w:r>
          </w:p>
        </w:tc>
        <w:tc>
          <w:tcPr>
            <w:tcW w:w="1143"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663558.02</w:t>
            </w:r>
          </w:p>
        </w:tc>
      </w:tr>
      <w:tr w:rsidR="00D44A66" w:rsidRPr="001919C1" w:rsidTr="00AD1B73">
        <w:trPr>
          <w:trHeight w:val="340"/>
          <w:jc w:val="center"/>
        </w:trPr>
        <w:tc>
          <w:tcPr>
            <w:tcW w:w="395" w:type="pct"/>
            <w:shd w:val="clear" w:color="auto" w:fill="E5DFEC"/>
          </w:tcPr>
          <w:p w:rsidR="00D44A66" w:rsidRPr="00A7110A" w:rsidRDefault="00D44A66" w:rsidP="00311DA1">
            <w:pPr>
              <w:widowControl w:val="0"/>
              <w:tabs>
                <w:tab w:val="left" w:pos="90"/>
                <w:tab w:val="left" w:pos="1620"/>
              </w:tabs>
              <w:autoSpaceDE w:val="0"/>
              <w:autoSpaceDN w:val="0"/>
              <w:adjustRightInd w:val="0"/>
              <w:spacing w:after="0" w:line="360" w:lineRule="auto"/>
              <w:jc w:val="center"/>
              <w:rPr>
                <w:rFonts w:ascii="Arial" w:hAnsi="Arial" w:cs="Arial"/>
                <w:b/>
                <w:bCs/>
                <w:color w:val="0070C0"/>
                <w:sz w:val="20"/>
                <w:szCs w:val="20"/>
              </w:rPr>
            </w:pPr>
            <w:r w:rsidRPr="00A7110A">
              <w:rPr>
                <w:rFonts w:ascii="Arial" w:hAnsi="Arial" w:cs="Arial"/>
                <w:bCs/>
                <w:color w:val="0070C0"/>
                <w:sz w:val="20"/>
                <w:szCs w:val="20"/>
              </w:rPr>
              <w:t>3</w:t>
            </w:r>
          </w:p>
        </w:tc>
        <w:tc>
          <w:tcPr>
            <w:tcW w:w="1044"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4715848.45</w:t>
            </w:r>
          </w:p>
        </w:tc>
        <w:tc>
          <w:tcPr>
            <w:tcW w:w="995"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663624.11</w:t>
            </w:r>
          </w:p>
        </w:tc>
        <w:tc>
          <w:tcPr>
            <w:tcW w:w="379"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11</w:t>
            </w:r>
          </w:p>
        </w:tc>
        <w:tc>
          <w:tcPr>
            <w:tcW w:w="1044"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4716319.22</w:t>
            </w:r>
          </w:p>
        </w:tc>
        <w:tc>
          <w:tcPr>
            <w:tcW w:w="1143"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663572.03</w:t>
            </w:r>
          </w:p>
        </w:tc>
      </w:tr>
      <w:tr w:rsidR="00D44A66" w:rsidRPr="001919C1" w:rsidTr="00AD1B73">
        <w:trPr>
          <w:trHeight w:val="340"/>
          <w:jc w:val="center"/>
        </w:trPr>
        <w:tc>
          <w:tcPr>
            <w:tcW w:w="395" w:type="pct"/>
          </w:tcPr>
          <w:p w:rsidR="00D44A66" w:rsidRPr="00A7110A" w:rsidRDefault="00D44A66" w:rsidP="00311DA1">
            <w:pPr>
              <w:widowControl w:val="0"/>
              <w:tabs>
                <w:tab w:val="left" w:pos="90"/>
                <w:tab w:val="left" w:pos="1620"/>
              </w:tabs>
              <w:autoSpaceDE w:val="0"/>
              <w:autoSpaceDN w:val="0"/>
              <w:adjustRightInd w:val="0"/>
              <w:spacing w:after="0" w:line="360" w:lineRule="auto"/>
              <w:jc w:val="center"/>
              <w:rPr>
                <w:rFonts w:ascii="Arial" w:hAnsi="Arial" w:cs="Arial"/>
                <w:b/>
                <w:bCs/>
                <w:color w:val="0070C0"/>
                <w:sz w:val="20"/>
                <w:szCs w:val="20"/>
              </w:rPr>
            </w:pPr>
            <w:r w:rsidRPr="00A7110A">
              <w:rPr>
                <w:rFonts w:ascii="Arial" w:hAnsi="Arial" w:cs="Arial"/>
                <w:bCs/>
                <w:color w:val="0070C0"/>
                <w:sz w:val="20"/>
                <w:szCs w:val="20"/>
              </w:rPr>
              <w:t>4</w:t>
            </w:r>
          </w:p>
        </w:tc>
        <w:tc>
          <w:tcPr>
            <w:tcW w:w="1044"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4715853.75</w:t>
            </w:r>
          </w:p>
        </w:tc>
        <w:tc>
          <w:tcPr>
            <w:tcW w:w="995"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663605.55</w:t>
            </w:r>
          </w:p>
        </w:tc>
        <w:tc>
          <w:tcPr>
            <w:tcW w:w="379"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12</w:t>
            </w:r>
          </w:p>
        </w:tc>
        <w:tc>
          <w:tcPr>
            <w:tcW w:w="1044"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4716316.89</w:t>
            </w:r>
          </w:p>
        </w:tc>
        <w:tc>
          <w:tcPr>
            <w:tcW w:w="1143"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663589.88</w:t>
            </w:r>
          </w:p>
        </w:tc>
      </w:tr>
      <w:tr w:rsidR="00D44A66" w:rsidRPr="001919C1" w:rsidTr="00AD1B73">
        <w:trPr>
          <w:trHeight w:val="340"/>
          <w:jc w:val="center"/>
        </w:trPr>
        <w:tc>
          <w:tcPr>
            <w:tcW w:w="395" w:type="pct"/>
            <w:shd w:val="clear" w:color="auto" w:fill="E5DFEC"/>
          </w:tcPr>
          <w:p w:rsidR="00D44A66" w:rsidRPr="00A7110A" w:rsidRDefault="00D44A66" w:rsidP="00311DA1">
            <w:pPr>
              <w:widowControl w:val="0"/>
              <w:tabs>
                <w:tab w:val="left" w:pos="90"/>
                <w:tab w:val="left" w:pos="1620"/>
              </w:tabs>
              <w:autoSpaceDE w:val="0"/>
              <w:autoSpaceDN w:val="0"/>
              <w:adjustRightInd w:val="0"/>
              <w:spacing w:after="0" w:line="360" w:lineRule="auto"/>
              <w:jc w:val="center"/>
              <w:rPr>
                <w:rFonts w:ascii="Arial" w:hAnsi="Arial" w:cs="Arial"/>
                <w:b/>
                <w:bCs/>
                <w:color w:val="0070C0"/>
                <w:sz w:val="20"/>
                <w:szCs w:val="20"/>
              </w:rPr>
            </w:pPr>
            <w:r w:rsidRPr="00A7110A">
              <w:rPr>
                <w:rFonts w:ascii="Arial" w:hAnsi="Arial" w:cs="Arial"/>
                <w:bCs/>
                <w:color w:val="0070C0"/>
                <w:sz w:val="20"/>
                <w:szCs w:val="20"/>
              </w:rPr>
              <w:t>5</w:t>
            </w:r>
          </w:p>
        </w:tc>
        <w:tc>
          <w:tcPr>
            <w:tcW w:w="1044"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4715862.10</w:t>
            </w:r>
          </w:p>
        </w:tc>
        <w:tc>
          <w:tcPr>
            <w:tcW w:w="995"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663575.60</w:t>
            </w:r>
          </w:p>
        </w:tc>
        <w:tc>
          <w:tcPr>
            <w:tcW w:w="379"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13</w:t>
            </w:r>
          </w:p>
        </w:tc>
        <w:tc>
          <w:tcPr>
            <w:tcW w:w="1044"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4716398.86</w:t>
            </w:r>
          </w:p>
        </w:tc>
        <w:tc>
          <w:tcPr>
            <w:tcW w:w="1143"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663600.59</w:t>
            </w:r>
          </w:p>
        </w:tc>
      </w:tr>
      <w:tr w:rsidR="00D44A66" w:rsidRPr="001919C1" w:rsidTr="00AD1B73">
        <w:trPr>
          <w:trHeight w:val="340"/>
          <w:jc w:val="center"/>
        </w:trPr>
        <w:tc>
          <w:tcPr>
            <w:tcW w:w="395" w:type="pct"/>
          </w:tcPr>
          <w:p w:rsidR="00D44A66" w:rsidRPr="00A7110A" w:rsidRDefault="00D44A66" w:rsidP="00311DA1">
            <w:pPr>
              <w:widowControl w:val="0"/>
              <w:tabs>
                <w:tab w:val="left" w:pos="90"/>
                <w:tab w:val="left" w:pos="1620"/>
              </w:tabs>
              <w:autoSpaceDE w:val="0"/>
              <w:autoSpaceDN w:val="0"/>
              <w:adjustRightInd w:val="0"/>
              <w:spacing w:after="0" w:line="360" w:lineRule="auto"/>
              <w:jc w:val="center"/>
              <w:rPr>
                <w:rFonts w:ascii="Arial" w:hAnsi="Arial" w:cs="Arial"/>
                <w:b/>
                <w:bCs/>
                <w:color w:val="0070C0"/>
                <w:sz w:val="20"/>
                <w:szCs w:val="20"/>
              </w:rPr>
            </w:pPr>
            <w:r w:rsidRPr="00A7110A">
              <w:rPr>
                <w:rFonts w:ascii="Arial" w:hAnsi="Arial" w:cs="Arial"/>
                <w:bCs/>
                <w:color w:val="0070C0"/>
                <w:sz w:val="20"/>
                <w:szCs w:val="20"/>
              </w:rPr>
              <w:t>6</w:t>
            </w:r>
          </w:p>
        </w:tc>
        <w:tc>
          <w:tcPr>
            <w:tcW w:w="1044"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4715866.43</w:t>
            </w:r>
          </w:p>
        </w:tc>
        <w:tc>
          <w:tcPr>
            <w:tcW w:w="995"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663559.22</w:t>
            </w:r>
          </w:p>
        </w:tc>
        <w:tc>
          <w:tcPr>
            <w:tcW w:w="379"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14</w:t>
            </w:r>
          </w:p>
        </w:tc>
        <w:tc>
          <w:tcPr>
            <w:tcW w:w="1044"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4716396.00</w:t>
            </w:r>
          </w:p>
        </w:tc>
        <w:tc>
          <w:tcPr>
            <w:tcW w:w="1143"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663612.70</w:t>
            </w:r>
          </w:p>
        </w:tc>
      </w:tr>
      <w:tr w:rsidR="00D44A66" w:rsidRPr="001919C1" w:rsidTr="00AD1B73">
        <w:trPr>
          <w:trHeight w:val="340"/>
          <w:jc w:val="center"/>
        </w:trPr>
        <w:tc>
          <w:tcPr>
            <w:tcW w:w="395" w:type="pct"/>
            <w:shd w:val="clear" w:color="auto" w:fill="E5DFEC"/>
          </w:tcPr>
          <w:p w:rsidR="00D44A66" w:rsidRPr="00A7110A" w:rsidRDefault="00D44A66" w:rsidP="00311DA1">
            <w:pPr>
              <w:widowControl w:val="0"/>
              <w:tabs>
                <w:tab w:val="left" w:pos="90"/>
                <w:tab w:val="left" w:pos="1620"/>
              </w:tabs>
              <w:autoSpaceDE w:val="0"/>
              <w:autoSpaceDN w:val="0"/>
              <w:adjustRightInd w:val="0"/>
              <w:spacing w:after="0" w:line="360" w:lineRule="auto"/>
              <w:jc w:val="center"/>
              <w:rPr>
                <w:rFonts w:ascii="Arial" w:hAnsi="Arial" w:cs="Arial"/>
                <w:b/>
                <w:bCs/>
                <w:color w:val="0070C0"/>
                <w:sz w:val="20"/>
                <w:szCs w:val="20"/>
              </w:rPr>
            </w:pPr>
            <w:r w:rsidRPr="00A7110A">
              <w:rPr>
                <w:rFonts w:ascii="Arial" w:hAnsi="Arial" w:cs="Arial"/>
                <w:bCs/>
                <w:color w:val="0070C0"/>
                <w:sz w:val="20"/>
                <w:szCs w:val="20"/>
              </w:rPr>
              <w:t>7</w:t>
            </w:r>
          </w:p>
        </w:tc>
        <w:tc>
          <w:tcPr>
            <w:tcW w:w="1044"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4715880.67</w:t>
            </w:r>
          </w:p>
        </w:tc>
        <w:tc>
          <w:tcPr>
            <w:tcW w:w="995"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663510.60</w:t>
            </w:r>
          </w:p>
        </w:tc>
        <w:tc>
          <w:tcPr>
            <w:tcW w:w="379"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15</w:t>
            </w:r>
          </w:p>
        </w:tc>
        <w:tc>
          <w:tcPr>
            <w:tcW w:w="1044"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4716392.12</w:t>
            </w:r>
          </w:p>
        </w:tc>
        <w:tc>
          <w:tcPr>
            <w:tcW w:w="1143" w:type="pct"/>
            <w:shd w:val="clear" w:color="auto" w:fill="E5DFEC"/>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663629.08</w:t>
            </w:r>
          </w:p>
        </w:tc>
      </w:tr>
      <w:tr w:rsidR="00D44A66" w:rsidRPr="001919C1" w:rsidTr="00AD1B73">
        <w:trPr>
          <w:trHeight w:val="340"/>
          <w:jc w:val="center"/>
        </w:trPr>
        <w:tc>
          <w:tcPr>
            <w:tcW w:w="395" w:type="pct"/>
          </w:tcPr>
          <w:p w:rsidR="00D44A66" w:rsidRPr="00A7110A" w:rsidRDefault="00D44A66" w:rsidP="00311DA1">
            <w:pPr>
              <w:widowControl w:val="0"/>
              <w:tabs>
                <w:tab w:val="left" w:pos="90"/>
                <w:tab w:val="left" w:pos="1620"/>
              </w:tabs>
              <w:autoSpaceDE w:val="0"/>
              <w:autoSpaceDN w:val="0"/>
              <w:adjustRightInd w:val="0"/>
              <w:spacing w:after="0" w:line="360" w:lineRule="auto"/>
              <w:jc w:val="center"/>
              <w:rPr>
                <w:rFonts w:ascii="Arial" w:hAnsi="Arial" w:cs="Arial"/>
                <w:b/>
                <w:bCs/>
                <w:color w:val="0070C0"/>
                <w:sz w:val="20"/>
                <w:szCs w:val="20"/>
              </w:rPr>
            </w:pPr>
            <w:r w:rsidRPr="00A7110A">
              <w:rPr>
                <w:rFonts w:ascii="Arial" w:hAnsi="Arial" w:cs="Arial"/>
                <w:bCs/>
                <w:color w:val="0070C0"/>
                <w:sz w:val="20"/>
                <w:szCs w:val="20"/>
              </w:rPr>
              <w:t>8</w:t>
            </w:r>
          </w:p>
        </w:tc>
        <w:tc>
          <w:tcPr>
            <w:tcW w:w="1044"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4715888.38</w:t>
            </w:r>
          </w:p>
        </w:tc>
        <w:tc>
          <w:tcPr>
            <w:tcW w:w="995"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663511.85</w:t>
            </w:r>
          </w:p>
        </w:tc>
        <w:tc>
          <w:tcPr>
            <w:tcW w:w="379"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16</w:t>
            </w:r>
          </w:p>
        </w:tc>
        <w:tc>
          <w:tcPr>
            <w:tcW w:w="1044"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4716367.72</w:t>
            </w:r>
          </w:p>
        </w:tc>
        <w:tc>
          <w:tcPr>
            <w:tcW w:w="1143" w:type="pct"/>
          </w:tcPr>
          <w:p w:rsidR="00D44A66" w:rsidRPr="00A7110A" w:rsidRDefault="00D44A66" w:rsidP="00311DA1">
            <w:pPr>
              <w:spacing w:after="0" w:line="360" w:lineRule="auto"/>
              <w:jc w:val="center"/>
              <w:rPr>
                <w:rFonts w:ascii="Arial" w:hAnsi="Arial" w:cs="Arial"/>
                <w:color w:val="0070C0"/>
                <w:sz w:val="20"/>
                <w:szCs w:val="20"/>
              </w:rPr>
            </w:pPr>
            <w:r w:rsidRPr="00A7110A">
              <w:rPr>
                <w:rFonts w:ascii="Arial" w:hAnsi="Arial" w:cs="Arial"/>
                <w:color w:val="0070C0"/>
                <w:sz w:val="20"/>
                <w:szCs w:val="20"/>
              </w:rPr>
              <w:t>663730.38</w:t>
            </w:r>
          </w:p>
        </w:tc>
      </w:tr>
    </w:tbl>
    <w:p w:rsidR="00D44A66" w:rsidRPr="007C02A8" w:rsidRDefault="00D44A66" w:rsidP="007C02A8">
      <w:pPr>
        <w:jc w:val="both"/>
        <w:rPr>
          <w:rFonts w:ascii="Arial" w:hAnsi="Arial" w:cs="Arial"/>
        </w:rPr>
      </w:pPr>
      <w:r w:rsidRPr="007C02A8">
        <w:rPr>
          <w:rFonts w:ascii="Arial" w:hAnsi="Arial" w:cs="Arial"/>
        </w:rPr>
        <w:t xml:space="preserve">Кв. Сарафово се намира северно от концентрираната част на града, граничи на север и северозапад с летище Бургас; на изток и югоизток с Черно море, контактната зона е плажната ивица; на юг граничи с местност Кьошето. Кварталът е леснодостъпен за градски транспорт и автомобили. Преимуществото на кварталът е и близостта със солниците, защитена територия от Натура 2000 и крайбрежните зони. </w:t>
      </w:r>
    </w:p>
    <w:p w:rsidR="00D44A66" w:rsidRPr="007C02A8" w:rsidRDefault="00D44A66" w:rsidP="009B7C55">
      <w:pPr>
        <w:spacing w:after="0" w:line="240" w:lineRule="auto"/>
        <w:jc w:val="both"/>
        <w:rPr>
          <w:rFonts w:ascii="Arial" w:hAnsi="Arial" w:cs="Arial"/>
        </w:rPr>
      </w:pPr>
      <w:r w:rsidRPr="007C02A8">
        <w:rPr>
          <w:rFonts w:ascii="Arial" w:hAnsi="Arial" w:cs="Arial"/>
        </w:rPr>
        <w:t>Разположението на новата инсталация за производство на тухли и структурните елементи на сега действащото предприятие, представяме на фигура 2.2.1 и фиг.2.2.2.- Ген план на производствената площадка в имот 07079.1.1425.</w:t>
      </w:r>
    </w:p>
    <w:p w:rsidR="00D44A66" w:rsidRPr="0068294B" w:rsidRDefault="00D44A66" w:rsidP="0068294B">
      <w:pPr>
        <w:tabs>
          <w:tab w:val="left" w:pos="0"/>
        </w:tabs>
        <w:spacing w:line="360" w:lineRule="auto"/>
        <w:jc w:val="center"/>
        <w:rPr>
          <w:rFonts w:cs="Arial"/>
          <w:caps/>
        </w:rPr>
      </w:pPr>
      <w:r>
        <w:rPr>
          <w:noProof/>
          <w:lang w:eastAsia="bg-BG"/>
        </w:rPr>
        <w:pict>
          <v:rect id="_x0000_s1026" style="position:absolute;left:0;text-align:left;margin-left:284.05pt;margin-top:34.4pt;width:31.85pt;height:18.8pt;rotation:4506679fd;z-index:251645440" fillcolor="black" strokecolor="#f2f2f2" strokeweight="3pt">
            <v:shadow on="t" type="perspective" color="#7f7f7f" opacity=".5" offset="1pt" offset2="-1pt"/>
          </v:rect>
        </w:pict>
      </w:r>
      <w:r w:rsidRPr="001919C1">
        <w:rPr>
          <w:rFonts w:ascii="Arial" w:hAnsi="Arial" w:cs="Arial"/>
          <w:noProof/>
          <w:sz w:val="24"/>
          <w:szCs w:val="24"/>
          <w:lang w:eastAsia="bg-BG"/>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Картина 4" o:spid="_x0000_i1026" type="#_x0000_t75" alt="http://www.keramika.bg/admin/filemanager/userfiles/KARTA1.jpg" style="width:256.2pt;height:161.4pt;visibility:visible">
            <v:imagedata r:id="rId7" o:title=""/>
          </v:shape>
        </w:pict>
      </w:r>
    </w:p>
    <w:p w:rsidR="00D44A66" w:rsidRDefault="00D44A66" w:rsidP="003D4A6B">
      <w:pPr>
        <w:tabs>
          <w:tab w:val="left" w:pos="0"/>
        </w:tabs>
        <w:spacing w:after="0" w:line="240" w:lineRule="auto"/>
        <w:ind w:firstLine="1080"/>
        <w:jc w:val="both"/>
        <w:rPr>
          <w:rFonts w:ascii="Arial" w:hAnsi="Arial" w:cs="Arial"/>
          <w:b/>
        </w:rPr>
      </w:pPr>
      <w:r w:rsidRPr="003D4A6B">
        <w:rPr>
          <w:rFonts w:ascii="Arial" w:hAnsi="Arial" w:cs="Arial"/>
          <w:b/>
        </w:rPr>
        <w:t xml:space="preserve">Фигура </w:t>
      </w:r>
      <w:r>
        <w:rPr>
          <w:rFonts w:ascii="Arial" w:hAnsi="Arial" w:cs="Arial"/>
          <w:b/>
        </w:rPr>
        <w:t>2.2.1</w:t>
      </w:r>
      <w:r w:rsidRPr="003D4A6B">
        <w:rPr>
          <w:rFonts w:ascii="Arial" w:hAnsi="Arial" w:cs="Arial"/>
          <w:b/>
        </w:rPr>
        <w:t>. Разположение на действащите структурни производствени елементи и на новата инсталация за производство на тухли</w:t>
      </w:r>
    </w:p>
    <w:p w:rsidR="00D44A66" w:rsidRDefault="00D44A66" w:rsidP="003D4A6B">
      <w:pPr>
        <w:tabs>
          <w:tab w:val="left" w:pos="0"/>
        </w:tabs>
        <w:spacing w:after="0" w:line="240" w:lineRule="auto"/>
        <w:ind w:firstLine="1080"/>
        <w:jc w:val="both"/>
        <w:rPr>
          <w:rFonts w:ascii="Arial" w:hAnsi="Arial" w:cs="Arial"/>
          <w:b/>
        </w:rPr>
      </w:pP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bookmarkStart w:id="0" w:name="_GoBack"/>
      <w:bookmarkEnd w:id="0"/>
      <w:r w:rsidRPr="001F43EA">
        <w:rPr>
          <w:rFonts w:ascii="Arial" w:hAnsi="Arial" w:cs="Arial"/>
        </w:rPr>
        <w:t>пещ</w:t>
      </w:r>
    </w:p>
    <w:p w:rsidR="00D44A66" w:rsidRPr="0068294B" w:rsidRDefault="00D44A66" w:rsidP="003D4A6B">
      <w:pPr>
        <w:tabs>
          <w:tab w:val="left" w:pos="0"/>
        </w:tabs>
        <w:spacing w:after="0" w:line="240" w:lineRule="auto"/>
        <w:ind w:firstLine="1080"/>
        <w:jc w:val="both"/>
        <w:rPr>
          <w:rFonts w:ascii="Arial" w:hAnsi="Arial" w:cs="Arial"/>
          <w:lang w:val="en-US"/>
        </w:rPr>
      </w:pPr>
      <w:r>
        <w:rPr>
          <w:rFonts w:ascii="Arial" w:hAnsi="Arial" w:cs="Arial"/>
          <w:lang w:val="en-US"/>
        </w:rPr>
        <w:tab/>
      </w:r>
      <w:r w:rsidRPr="001F43EA">
        <w:rPr>
          <w:rFonts w:ascii="Arial" w:hAnsi="Arial" w:cs="Arial"/>
        </w:rPr>
        <w:t>Глино</w:t>
      </w:r>
      <w:r>
        <w:rPr>
          <w:rFonts w:ascii="Arial" w:hAnsi="Arial" w:cs="Arial"/>
        </w:rPr>
        <w:t>подготовка</w:t>
      </w:r>
      <w:r>
        <w:rPr>
          <w:rFonts w:ascii="Arial" w:hAnsi="Arial" w:cs="Arial"/>
          <w:lang w:val="en-US"/>
        </w:rPr>
        <w:tab/>
      </w:r>
      <w:r>
        <w:rPr>
          <w:rFonts w:ascii="Arial" w:hAnsi="Arial" w:cs="Arial"/>
          <w:lang w:val="en-US"/>
        </w:rPr>
        <w:tab/>
      </w:r>
      <w:r>
        <w:rPr>
          <w:noProof/>
          <w:lang w:eastAsia="bg-BG"/>
        </w:rPr>
        <w:pict>
          <v:shapetype id="_x0000_t32" coordsize="21600,21600" o:spt="32" o:oned="t" path="m,l21600,21600e" filled="f">
            <v:path arrowok="t" fillok="f" o:connecttype="none"/>
            <o:lock v:ext="edit" shapetype="t"/>
          </v:shapetype>
          <v:shape id="Съединител &quot;права стрелка&quot; 5" o:spid="_x0000_s1027" type="#_x0000_t32" style="position:absolute;left:0;text-align:left;margin-left:220.15pt;margin-top:2.3pt;width:126pt;height:161.25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89VeQIAAJQEAAAOAAAAZHJzL2Uyb0RvYy54bWysVM2O0zAQviPxDpYP3LpJStrthk0RSlou&#10;C6y0ywO4sdNYOHaw3aYVQoI98ha8wQqBtAIhXiF9I8buD7twQYgcnHFmPPPN529y+nhVC7Rk2nAl&#10;UxwdhRgxWSjK5TzFLy+nvRFGxhJJiVCSpXjNDH48vn/vtG0S1leVEpRpBEmkSdomxZW1TRIEpqhY&#10;TcyRapgEZ6l0TSxs9TygmrSQvRZBPwyHQas0bbQqmDHwNd868djnL0tW2BdlaZhFIsWAzfpV+3Xm&#10;1mB8SpK5Jk3Fix0M8g8oasIlFD2kyoklaKH5H6lqXmhlVGmPClUHqix5wXwP0E0U/tbNRUUa5nsB&#10;ckxzoMn8v7TF8+W5RpymeICRJDVcUfdx86H70n3ubrrv3c3mCuxv6MHrhbKPuh+bd91196m7Rpv3&#10;myvYgK/72l1v3Wjg+Gwbk0DaTJ5rx0ixkhfNmSpeGSRVVhE5Z76vy3UDxSJ3IrhzxG1MA6hm7TNF&#10;IYYsrPLkrkpdu5RAG1r5O1wf7pCtLCrgYzQMQxAGRgX4+mF8PDr2qAKS7I832tinTNXIGSk2VhM+&#10;r2ympAS9KB35YmR5ZqwDR5L9AVdbqikXwstGSNSm+GTQH/gDRglOndOFGT2fZUKjJXHC84/vFDy3&#10;w7RaSOqTVYzQyc62hAuwkfUUWc2BNMGwq1YzipFgMGvO2sIT0lUEAgDwztpq781JeDIZTUZxL+4P&#10;J704zPPek2kW94bT6HiQP8yzLI/eOvBRnFScUiYd/v0cRPHf6Ww3kVsFHybhQFRwN7tnFMDu3x60&#10;V4C79K18Zoquz7XrzokBpO+Dd2PqZuv23kf9+pmMfwIAAP//AwBQSwMEFAAGAAgAAAAhAMwlCa3h&#10;AAAACgEAAA8AAABkcnMvZG93bnJldi54bWxMj8FOwzAMhu9IvENkJG4s3TJVpdSdgAnRC0hsCHHM&#10;GtNENEnVZFvH05Od4GRb/vT7c7WabM8ONAbjHcJ8lgEj13plXIfwvn26KYCFKJ2SvXeEcKIAq/ry&#10;opKl8kf3RodN7FgKcaGUCDrGoeQ8tJqsDDM/kEu7Lz9aGdM4dlyN8pjCbc8XWZZzK41LF7Qc6FFT&#10;+73ZW4S4/jzp/KN9uDWv2+eX3Pw0TbNGvL6a7u+ARZriHwxn/aQOdXLa+b1TgfUISzEXCUVYnGsC&#10;8kKkZocglqIAXlf8/wv1LwAAAP//AwBQSwECLQAUAAYACAAAACEAtoM4kv4AAADhAQAAEwAAAAAA&#10;AAAAAAAAAAAAAAAAW0NvbnRlbnRfVHlwZXNdLnhtbFBLAQItABQABgAIAAAAIQA4/SH/1gAAAJQB&#10;AAALAAAAAAAAAAAAAAAAAC8BAABfcmVscy8ucmVsc1BLAQItABQABgAIAAAAIQDTk89VeQIAAJQE&#10;AAAOAAAAAAAAAAAAAAAAAC4CAABkcnMvZTJvRG9jLnhtbFBLAQItABQABgAIAAAAIQDMJQmt4QAA&#10;AAoBAAAPAAAAAAAAAAAAAAAAANMEAABkcnMvZG93bnJldi54bWxQSwUGAAAAAAQABADzAAAA4QUA&#10;AAAA&#10;">
            <v:stroke endarrow="block"/>
          </v:shape>
        </w:pict>
      </w:r>
    </w:p>
    <w:p w:rsidR="00D44A66" w:rsidRPr="00AE249D" w:rsidRDefault="00D44A66" w:rsidP="00AE249D">
      <w:pPr>
        <w:spacing w:after="0" w:line="360" w:lineRule="auto"/>
        <w:ind w:left="372" w:firstLine="708"/>
        <w:jc w:val="both"/>
        <w:rPr>
          <w:rFonts w:ascii="Arial" w:hAnsi="Arial" w:cs="Arial"/>
          <w:lang w:val="en-US"/>
        </w:rPr>
      </w:pPr>
      <w:r>
        <w:rPr>
          <w:noProof/>
          <w:lang w:eastAsia="bg-BG"/>
        </w:rPr>
        <w:pict>
          <v:shape id="_x0000_s1028" type="#_x0000_t32" style="position:absolute;left:0;text-align:left;margin-left:271.2pt;margin-top:7.3pt;width:30.7pt;height:120.55pt;flip:x;z-index:251665920" o:connectortype="straight">
            <v:stroke endarrow="block"/>
          </v:shape>
        </w:pict>
      </w:r>
      <w:r>
        <w:rPr>
          <w:noProof/>
          <w:lang w:eastAsia="bg-BG"/>
        </w:rPr>
        <w:pict>
          <v:shape id="_x0000_s1029" type="#_x0000_t32" style="position:absolute;left:0;text-align:left;margin-left:184.9pt;margin-top:14.8pt;width:142.5pt;height:145pt;z-index:251664896" o:connectortype="straight">
            <v:stroke endarrow="block"/>
          </v:shape>
        </w:pict>
      </w:r>
      <w:r>
        <w:rPr>
          <w:noProof/>
          <w:lang w:eastAsia="bg-BG"/>
        </w:rPr>
        <w:pict>
          <v:shape id="Съединител &quot;права стрелка&quot; 31" o:spid="_x0000_s1030" type="#_x0000_t32" style="position:absolute;left:0;text-align:left;margin-left:112.9pt;margin-top:2.6pt;width:169.5pt;height:148.3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OKEegIAAJYEAAAOAAAAZHJzL2Uyb0RvYy54bWysVM2O0zAQviPxDpYP3Lpp2rR0w6YrlLRc&#10;FlhplwdwY6excOxgu00rhAR75C14gxUCaQVCvEL6RozdHyhcECIHZ5yZ+Wbmm5mcna8qgZZMG65k&#10;gsOTLkZM5opyOU/wi+tpZ4SRsURSIpRkCV4zg8/H9++dNXXMeqpUgjKNAESauKkTXFpbx0Fg8pJV&#10;xJyomklQFkpXxMJVzwOqSQPolQh63e4waJSmtVY5Mwa+ZlslHnv8omC5fV4UhlkkEgy5WX9qf87c&#10;GYzPSDzXpC55vkuD/EMWFeESgh6gMmIJWmj+B1TFc62MKuxJrqpAFQXPma8Bqgm7v1VzVZKa+VqA&#10;HFMfaDL/DzZ/trzUiNME90OMJKmgR+2Hzfv2c/upvWu/tXebG5C/ogevFso+ar9v3ra37cf2Fm3e&#10;bW7gArr2S3u7VSMAAUab2sQAnMpL7TjJV/KqvlD5S4OkSksi58xXdr2uIZr3CI5c3MXUkNeseaoo&#10;2JCFVZ7eVaErBwnEoZXv4vrQRbayKIePvXDQGw6g2TnowtGoH4W+zwGJ9+61NvYJUxVyQoKN1YTP&#10;S5sqKWFilA59MLK8MBbKAce9g4st1ZQL4QdHSNQk+HTQG3gHowSnTunMjJ7PUqHRkrjR84/jBsCO&#10;zLRaSOrBSkboZCdbwgXIyHqKrOZAmmDYRasYxUgw2DYnbRGFdBGBAEh4J22n7/Vp93QymoyiTtQb&#10;TjpRN8s6j6dp1BlOw4eDrJ+laRa+ccmHUVxySpl0+e83IYz+btJ2O7md4cMuHIgKjtE9CZDs/u2T&#10;9hPgmr4dn5mi60vtqnPDAMPvjXeL6rbr17u3+vk7Gf8AAAD//wMAUEsDBBQABgAIAAAAIQD9EQ9m&#10;4AAAAAkBAAAPAAAAZHJzL2Rvd25yZXYueG1sTI/BTsMwEETvSPyDtUjcWieBRjTEqYAKkQtItAhx&#10;dOMlsYjXUey2KV/PcoLj6I1m35aryfXigGOwnhSk8wQEUuONpVbB2/ZxdgMiRE1G955QwQkDrKrz&#10;s1IXxh/pFQ+b2AoeoVBoBV2MQyFlaDp0Osz9gMTs049OR45jK82ojzzuepklSS6dtsQXOj3gQ4fN&#10;12bvFMT1x6nL35v7pX3ZPj3n9ruu67VSlxfT3S2IiFP8K8OvPqtDxU47vycTRK8gS7MrriqYZSCY&#10;LxYp5x2DZX4Nsirl/w+qHwAAAP//AwBQSwECLQAUAAYACAAAACEAtoM4kv4AAADhAQAAEwAAAAAA&#10;AAAAAAAAAAAAAAAAW0NvbnRlbnRfVHlwZXNdLnhtbFBLAQItABQABgAIAAAAIQA4/SH/1gAAAJQB&#10;AAALAAAAAAAAAAAAAAAAAC8BAABfcmVscy8ucmVsc1BLAQItABQABgAIAAAAIQCPpOKEegIAAJYE&#10;AAAOAAAAAAAAAAAAAAAAAC4CAABkcnMvZTJvRG9jLnhtbFBLAQItABQABgAIAAAAIQD9EQ9m4AAA&#10;AAkBAAAPAAAAAAAAAAAAAAAAANQEAABkcnMvZG93bnJldi54bWxQSwUGAAAAAAQABADzAAAA4QUA&#10;AAAA&#10;">
            <v:stroke endarrow="block"/>
          </v:shape>
        </w:pict>
      </w:r>
      <w:r w:rsidRPr="001F43EA">
        <w:rPr>
          <w:rFonts w:ascii="Arial" w:hAnsi="Arial" w:cs="Arial"/>
        </w:rPr>
        <w:t xml:space="preserve"> </w:t>
      </w:r>
      <w:r>
        <w:rPr>
          <w:rFonts w:ascii="Arial" w:hAnsi="Arial" w:cs="Arial"/>
          <w:lang w:val="en-US"/>
        </w:rPr>
        <w:tab/>
      </w:r>
      <w:r>
        <w:rPr>
          <w:rFonts w:ascii="Arial" w:hAnsi="Arial" w:cs="Arial"/>
          <w:lang w:val="en-US"/>
        </w:rPr>
        <w:tab/>
      </w:r>
      <w:r>
        <w:rPr>
          <w:rFonts w:ascii="Arial" w:hAnsi="Arial" w:cs="Arial"/>
          <w:lang w:val="en-US"/>
        </w:rPr>
        <w:tab/>
      </w:r>
      <w:r w:rsidRPr="001F43EA">
        <w:rPr>
          <w:rFonts w:ascii="Arial" w:hAnsi="Arial" w:cs="Arial"/>
        </w:rPr>
        <w:t xml:space="preserve"> сушилня          </w:t>
      </w:r>
      <w:r>
        <w:rPr>
          <w:rFonts w:ascii="Arial" w:hAnsi="Arial" w:cs="Arial"/>
          <w:lang w:val="en-US"/>
        </w:rPr>
        <w:tab/>
      </w:r>
      <w:r>
        <w:rPr>
          <w:rFonts w:ascii="Arial" w:hAnsi="Arial" w:cs="Arial"/>
          <w:lang w:val="en-US"/>
        </w:rPr>
        <w:tab/>
      </w:r>
      <w:r w:rsidRPr="001F43EA">
        <w:rPr>
          <w:rFonts w:ascii="Arial" w:hAnsi="Arial" w:cs="Arial"/>
        </w:rPr>
        <w:t xml:space="preserve">склад въглища </w:t>
      </w:r>
    </w:p>
    <w:p w:rsidR="00D44A66" w:rsidRPr="00DC74F6" w:rsidRDefault="00D44A66" w:rsidP="00DC74F6">
      <w:pPr>
        <w:spacing w:after="0" w:line="360" w:lineRule="auto"/>
        <w:jc w:val="both"/>
        <w:rPr>
          <w:rFonts w:ascii="Arial" w:hAnsi="Arial" w:cs="Arial"/>
          <w:lang w:val="en-US"/>
        </w:rPr>
      </w:pPr>
      <w:r>
        <w:rPr>
          <w:noProof/>
          <w:lang w:eastAsia="bg-BG"/>
        </w:rPr>
        <w:pict>
          <v:shape id="_x0000_s1031" type="#_x0000_t32" style="position:absolute;left:0;text-align:left;margin-left:295.9pt;margin-top:152.85pt;width:65.2pt;height:199.1pt;flip:x;z-index:251663872" o:connectortype="straight">
            <v:stroke endarrow="block"/>
          </v:shape>
        </w:pict>
      </w:r>
      <w:r>
        <w:rPr>
          <w:noProof/>
          <w:lang w:eastAsia="bg-BG"/>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ъединител &quot;права стрелка&quot; 7" o:spid="_x0000_s1032" type="#_x0000_t34" style="position:absolute;left:0;text-align:left;margin-left:142.15pt;margin-top:187.55pt;width:185.25pt;height:152.25pt;flip:y;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Fe2gAIAAJ4EAAAOAAAAZHJzL2Uyb0RvYy54bWysVM1u1DAQviPxDpYP3LZJlmx3G5qtULLL&#10;hZ9KLdy9sbOxcOxge/+EkKBH3oI3qBBIFQjxCtk3Yuxsty1cECIHZ5yZ+fzN55kcn6xrgZZMG65k&#10;iqODECMmC0W5nKf45fm0N8LIWCIpEUqyFG+YwSfj+/eOV03C+qpSgjKNAESaZNWkuLK2SYLAFBWr&#10;iTlQDZPgLJWuiYWtngdUkxWg1yLoh+FhsFKaNloVzBj4mndOPPb4ZckK+6IsDbNIpBi4Wb9qv87c&#10;GoyPSTLXpKl4saNB/oFFTbiEQ/dQObEELTT/A6rmhVZGlfagUHWgypIXzNcA1UThb9WcVaRhvhYQ&#10;xzR7mcz/gy2eL0814jTFQ4wkqeGK2k/bj+3X9kt71f5or7YXYH9HD94slH3U/ty+by/bz+0l2n7Y&#10;XsAGfO239rJzo6HTc9WYBGAzeaqdIsVanjVPVfHaIKmyisg583Wdbxo4LHIZwZ0UtzENsJqtnikK&#10;MWRhlRd3XeoalYI3r1yiAwcB0drf5mZ/m2xtUQEf+4NR1B8OMCrAFw2jeBD6+w5I4oBceqONfcJU&#10;jZyRYmM14fPKZkpK6Bylu0PI8qmxjuZNgkuWasqF8A0kJFql+GjQH3hWRglOndOFGT2fZUKjJXEt&#10;6B9fM3huh2m1kNSDVYzQyc62hAuwkfViWc1BPsGwO61mFCPBYOqc1dET0p0IAgDhndV14duj8Ggy&#10;moziXtw/nPTiMM97j6dZ3DucRsNB/jDPsjx658hHcVJxSpl0/K8nIor/ruN2s9n18n4m9kIFd9G9&#10;okD2+u1J+15w19810kzRzal21bm2gCHwwbuBdVN2e++jbn4r418AAAD//wMAUEsDBBQABgAIAAAA&#10;IQA7RPpR4QAAAAsBAAAPAAAAZHJzL2Rvd25yZXYueG1sTI9BT8MwDIXvSPyHyEhcEEtpt24qdScE&#10;jJ3QRBn3rAlttcapmmxr/z3mBDf7+em9z/l6tJ04m8G3jhAeZhEIQ5XTLdUI+8/N/QqED4q06hwZ&#10;hMl4WBfXV7nKtLvQhzmXoRYcQj5TCE0IfSalrxpjlZ+53hDfvt1gVeB1qKUe1IXDbSfjKEqlVS1x&#10;Q6N689yY6lieLMJLuVtsvu72YzxV2/fybXXc0fSKeHszPj2CCGYMf2b4xWd0KJjp4E6kvegQ4nnK&#10;6AFhnix5YEe6SBIQB4RlxIoscvn/h+IHAAD//wMAUEsBAi0AFAAGAAgAAAAhALaDOJL+AAAA4QEA&#10;ABMAAAAAAAAAAAAAAAAAAAAAAFtDb250ZW50X1R5cGVzXS54bWxQSwECLQAUAAYACAAAACEAOP0h&#10;/9YAAACUAQAACwAAAAAAAAAAAAAAAAAvAQAAX3JlbHMvLnJlbHNQSwECLQAUAAYACAAAACEAophX&#10;toACAACeBAAADgAAAAAAAAAAAAAAAAAuAgAAZHJzL2Uyb0RvYy54bWxQSwECLQAUAAYACAAAACEA&#10;O0T6UeEAAAALAQAADwAAAAAAAAAAAAAAAADaBAAAZHJzL2Rvd25yZXYueG1sUEsFBgAAAAAEAAQA&#10;8wAAAOgFAAAAAA==&#10;" adj="10797,99445,-24836">
            <v:stroke endarrow="block"/>
          </v:shape>
        </w:pict>
      </w:r>
      <w:r>
        <w:rPr>
          <w:noProof/>
          <w:lang w:eastAsia="bg-BG"/>
        </w:rPr>
        <w:pict>
          <v:shape id="Съединител &quot;права стрелка&quot; 24" o:spid="_x0000_s1033" type="#_x0000_t32" style="position:absolute;left:0;text-align:left;margin-left:46.9pt;margin-top:108.9pt;width:143.25pt;height:225.75pt;flip:y;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ejsfgIAAKAEAAAOAAAAZHJzL2Uyb0RvYy54bWysVM2O0zAQviPxDpYP3LpJSvoXNl2hpOWy&#10;wEq7cHcTp7Fw7GC7TSuEBHvkLXiDFQJpBUK8QvpGjJ1ul4ULQuTgjDOeb775PJPjk03F0ZoqzaSI&#10;cXDkY0RFJnMmljF+cTHvjTHShoiccClojLdU45Pp/XvHTR3Rviwlz6lCACJ01NQxLo2pI8/TWUkr&#10;oo9kTQU4C6kqYmCrll6uSAPoFff6vj/0GqnyWsmMag1f086Jpw6/KGhmnheFpgbxGAM341bl1oVd&#10;vekxiZaK1CXL9jTIP7CoCBOQ9ACVEkPQSrE/oCqWKallYY4yWXmyKFhGXQ1QTeD/Vs15SWrqagFx&#10;dH2QSf8/2OzZ+kwhlse4H2IkSAV31H7cfWi/tJ/b6/Z7e727BPsbevB6Jc2j9sfuXXvVfmqv0O79&#10;7hI24Gu/tledGwEIKNrUOgLgRJwpq0m2Eef1qcxeaSRkUhKxpK6yi20N2QIb4d0JsRtdA69F81Tm&#10;cIasjHTybgpVoYKz+qUNtOAgIdq4+9we7pNuDMrgYzAOJv3RAKMMfP3xcOT3By4biSyQDa+VNk+o&#10;rJA1YqyNImxZmkQKAb0jVZeErE+1sTRvA2ywkHPGuWshLlAT48kAEliPlpzl1uk2arlIuEJrYpvQ&#10;PXsWd44puRK5AyspyWd72xDGwUbGiWUUA/k4xTZbRXOMOIW5s1ZHjwubEQQAwnur68M3E38yG8/G&#10;YS/sD2e90E/T3uN5EvaG82A0SB+mSZIGby35IIxKludUWP43MxGEf9dz++nsuvkwFQehvLvoTlEg&#10;e/N2pF0v2OvvGmkh8+2ZstXZtoAxcIf3I2vn7Ne9O3X7Y5n+BAAA//8DAFBLAwQUAAYACAAAACEA&#10;T6Va6uAAAAAKAQAADwAAAGRycy9kb3ducmV2LnhtbEyPQU+DQBCF7yb+h82YeDF2KQRskKUxavXU&#10;NGK9b9kRSNlZwm5b+PeOJ729yXt575tiPdlenHH0nSMFy0UEAql2pqNGwf5zc78C4YMmo3tHqGBG&#10;D+vy+qrQuXEX+sBzFRrBJeRzraANYcil9HWLVvuFG5DY+3aj1YHPsZFm1Bcut72MoyiTVnfEC60e&#10;8LnF+lidrIKXapduvu72UzzX79vqbXXc0fyq1O3N9PQIIuAU/sLwi8/oUDLTwZ3IeNEreEiZPCiI&#10;s4QFB5IsTkAc2FmmCciykP9fKH8AAAD//wMAUEsBAi0AFAAGAAgAAAAhALaDOJL+AAAA4QEAABMA&#10;AAAAAAAAAAAAAAAAAAAAAFtDb250ZW50X1R5cGVzXS54bWxQSwECLQAUAAYACAAAACEAOP0h/9YA&#10;AACUAQAACwAAAAAAAAAAAAAAAAAvAQAAX3JlbHMvLnJlbHNQSwECLQAUAAYACAAAACEA4dno7H4C&#10;AACgBAAADgAAAAAAAAAAAAAAAAAuAgAAZHJzL2Uyb0RvYy54bWxQSwECLQAUAAYACAAAACEAT6Va&#10;6uAAAAAKAQAADwAAAAAAAAAAAAAAAADYBAAAZHJzL2Rvd25yZXYueG1sUEsFBgAAAAAEAAQA8wAA&#10;AOUFAAAAAA==&#10;">
            <v:stroke endarrow="block"/>
          </v:shape>
        </w:pict>
      </w:r>
      <w:r>
        <w:rPr>
          <w:noProof/>
          <w:lang w:eastAsia="bg-BG"/>
        </w:rPr>
        <w:pict>
          <v:rect id="Правоъгълник 32" o:spid="_x0000_s1034" style="position:absolute;left:0;text-align:left;margin-left:360.05pt;margin-top:152.75pt;width:39.35pt;height:30.3pt;rotation:6661417fd;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0znAIAAAIFAAAOAAAAZHJzL2Uyb0RvYy54bWysVN1u0zAUvkfiHSzfsyRtt6bR0mnaKEIa&#10;MKkgrl3bSSwc29hu03HFNS/BKyC4QSB4huyNOHZG1zGuEI1q+fjYn7/v/Pj4ZNtKtOHWCa1KnB2k&#10;GHFFNROqLvGrl4tHOUbOE8WI1IqX+Io7fDJ/+OC4MwUf6UZLxi0CEOWKzpS48d4USeJow1viDrTh&#10;CpyVti3xYNo6YZZ0gN7KZJSmR0mnLTNWU+4crJ4PTjyP+FXFqX9RVY57JEsM3HwcbRxXYUzmx6So&#10;LTGNoDc0yD+waIlQcOkO6px4gtZW3INqBbXa6cofUN0muqoE5VEDqMnSP9QsG2J41ALBcWYXJvf/&#10;YOnzzaVFgpV4PMJIkRZy1H+8ft9/6j/3P68/9F/g/73/0X/tvyHYAvHqjCvg2NJc2qDYmQtN3zik&#10;9FlDVM1PrdVdwwkDllnYn9w5EAwHR9Gqe6YZ3EbWXsfQbSvbIqshRUfpLJ+ms7gKIULbmK+rXb74&#10;1iMKi5PZbDo5xIiCa5xP8izmMyFFgArcjHX+CdctCpMSWyiHCEo2F84HardbohQtBVsIKaNh69WZ&#10;tGhDQunEX1QDive3SYW6cHuWphH6jtPtYyxG4fsbRis8NIEUbYnz3UWkCEF8rFgsUU+EHObAWapA&#10;kMfyBiHB0GuAWDasQ0wEqaN8PIPWYwJqfZynENEpRkTW0KTUWxzi/Fr4JlZYiOs9xdNF+IZoSdOQ&#10;IQ6Hgd5vCYO4GMXd9dHaYxaTH/I91M1KsyvIfcwytCM8HMC10fYdRh00YYnd2zWxHCP5VEH9zLLJ&#10;JHRtNCaH0xEYdt+z2vcQRQGqxB6UxumZHzp9bayoG7gpi3qUPoWaq0SsgFCPA6ubSoVGiyJuHoXQ&#10;yft23HX7dM1/AQAA//8DAFBLAwQUAAYACAAAACEAt3SzeuMAAAALAQAADwAAAGRycy9kb3ducmV2&#10;LnhtbEyPy07DMBBF90j8gzVIbBB1GkrThDgVQuoCiS5aXmLnxkMSxY/Inqbp32NWsBzN0b3nluvJ&#10;aDaiD52zAuazBBja2qnONgLeXje3K2CBpFVSO4sCzhhgXV1elLJQ7mR3OO6pYTHEhkIKaImGgvNQ&#10;t2hkmLkBbfx9O28kxdM3XHl5iuFG8zRJltzIzsaGVg741GLd749GwPPOb3W/WXy892e6+Uokfb6M&#10;JMT11fT4AIxwoj8YfvWjOlTR6eCOVgWmBWRpnkZUQJovF8Aika3yOOYg4C67nwOvSv5/Q/UDAAD/&#10;/wMAUEsBAi0AFAAGAAgAAAAhALaDOJL+AAAA4QEAABMAAAAAAAAAAAAAAAAAAAAAAFtDb250ZW50&#10;X1R5cGVzXS54bWxQSwECLQAUAAYACAAAACEAOP0h/9YAAACUAQAACwAAAAAAAAAAAAAAAAAvAQAA&#10;X3JlbHMvLnJlbHNQSwECLQAUAAYACAAAACEA1/mtM5wCAAACBQAADgAAAAAAAAAAAAAAAAAuAgAA&#10;ZHJzL2Uyb0RvYy54bWxQSwECLQAUAAYACAAAACEAt3SzeuMAAAALAQAADwAAAAAAAAAAAAAAAAD2&#10;BAAAZHJzL2Rvd25yZXYueG1sUEsFBgAAAAAEAAQA8wAAAAYGAAAAAA==&#10;" fillcolor="black" strokecolor="#f2f2f2" strokeweight="3pt">
            <v:shadow on="t" color="#7f7f7f" opacity=".5" offset="1pt"/>
          </v:rect>
        </w:pict>
      </w:r>
      <w:r w:rsidRPr="001919C1">
        <w:rPr>
          <w:rFonts w:ascii="Arial" w:hAnsi="Arial" w:cs="Arial"/>
          <w:noProof/>
          <w:lang w:eastAsia="bg-BG"/>
        </w:rPr>
        <w:pict>
          <v:shape id="Картина 35" o:spid="_x0000_i1027" type="#_x0000_t75" style="width:453.6pt;height:279.6pt;visibility:visible">
            <v:imagedata r:id="rId8" o:title=""/>
          </v:shape>
        </w:pict>
      </w:r>
    </w:p>
    <w:p w:rsidR="00D44A66" w:rsidRPr="00AE249D" w:rsidRDefault="00D44A66" w:rsidP="00FF0E0D">
      <w:pPr>
        <w:ind w:firstLine="708"/>
      </w:pPr>
      <w:r>
        <w:rPr>
          <w:lang w:val="en-US"/>
        </w:rPr>
        <w:t xml:space="preserve">          </w:t>
      </w:r>
      <w:r>
        <w:tab/>
      </w:r>
      <w:r>
        <w:tab/>
      </w:r>
      <w:r>
        <w:tab/>
      </w:r>
      <w:r>
        <w:tab/>
      </w:r>
      <w:r>
        <w:tab/>
      </w:r>
    </w:p>
    <w:p w:rsidR="00D44A66" w:rsidRPr="005E3A94" w:rsidRDefault="00D44A66" w:rsidP="009B7C55">
      <w:pPr>
        <w:ind w:firstLine="708"/>
        <w:rPr>
          <w:lang w:val="en-US"/>
        </w:rPr>
      </w:pPr>
    </w:p>
    <w:p w:rsidR="00D44A66" w:rsidRDefault="00D44A66" w:rsidP="009B7C55">
      <w:pPr>
        <w:ind w:firstLine="708"/>
      </w:pPr>
      <w:r>
        <w:t xml:space="preserve">действащ цех      сондаж         </w:t>
      </w:r>
      <w:r>
        <w:rPr>
          <w:lang w:val="en-US"/>
        </w:rPr>
        <w:t xml:space="preserve">         </w:t>
      </w:r>
      <w:r>
        <w:t xml:space="preserve">              нова инсталация</w:t>
      </w:r>
    </w:p>
    <w:p w:rsidR="00D44A66" w:rsidRPr="009B7C55" w:rsidRDefault="00D44A66" w:rsidP="00B75CE8">
      <w:pPr>
        <w:ind w:firstLine="708"/>
        <w:outlineLvl w:val="0"/>
        <w:rPr>
          <w:rFonts w:ascii="Arial" w:hAnsi="Arial" w:cs="Arial"/>
          <w:b/>
        </w:rPr>
      </w:pPr>
      <w:r w:rsidRPr="009B7C55">
        <w:rPr>
          <w:rFonts w:ascii="Arial" w:hAnsi="Arial" w:cs="Arial"/>
          <w:b/>
        </w:rPr>
        <w:t>Фигура 2.2.2. Ген план на производствената площадка в имот 07079.1.1425</w:t>
      </w:r>
    </w:p>
    <w:p w:rsidR="00D44A66" w:rsidRDefault="00D44A66" w:rsidP="001F43EA">
      <w:pPr>
        <w:spacing w:after="0" w:line="360" w:lineRule="auto"/>
        <w:jc w:val="both"/>
        <w:rPr>
          <w:rFonts w:ascii="Arial" w:hAnsi="Arial" w:cs="Arial"/>
        </w:rPr>
      </w:pPr>
    </w:p>
    <w:p w:rsidR="00D44A66" w:rsidRPr="00FA6333" w:rsidRDefault="00D44A66" w:rsidP="00270895">
      <w:pPr>
        <w:spacing w:after="0" w:line="240" w:lineRule="auto"/>
        <w:jc w:val="both"/>
        <w:rPr>
          <w:rFonts w:ascii="Arial" w:hAnsi="Arial" w:cs="Arial"/>
        </w:rPr>
      </w:pPr>
      <w:r w:rsidRPr="00FA6333">
        <w:rPr>
          <w:rFonts w:ascii="Arial" w:hAnsi="Arial" w:cs="Arial"/>
        </w:rPr>
        <w:t>От приложената скица е видно, че имотът  граничи със следните други имоти, частна и общинска собственост: на изток –Път ІІІ клас за Каблешково</w:t>
      </w:r>
      <w:r w:rsidRPr="00FA6333">
        <w:rPr>
          <w:rFonts w:ascii="Arial" w:hAnsi="Arial" w:cs="Arial"/>
          <w:lang w:val="en-US"/>
        </w:rPr>
        <w:t xml:space="preserve"> </w:t>
      </w:r>
      <w:r w:rsidRPr="00FA6333">
        <w:rPr>
          <w:rFonts w:ascii="Arial" w:hAnsi="Arial" w:cs="Arial"/>
        </w:rPr>
        <w:t>№010068-републиканска пътна мрежа; на запад- ж.п.линия 0170117; на север – частни земеделски земи и пасища и на юг  граничи с площадката на фирма „Бургасцвет” и  общински земи.</w:t>
      </w:r>
    </w:p>
    <w:p w:rsidR="00D44A66" w:rsidRPr="00FA6333" w:rsidRDefault="00D44A66" w:rsidP="00270895">
      <w:pPr>
        <w:spacing w:after="0" w:line="240" w:lineRule="auto"/>
        <w:jc w:val="both"/>
        <w:rPr>
          <w:rFonts w:ascii="Arial" w:hAnsi="Arial" w:cs="Arial"/>
        </w:rPr>
      </w:pPr>
      <w:r w:rsidRPr="00FA6333">
        <w:rPr>
          <w:rFonts w:ascii="Arial" w:hAnsi="Arial" w:cs="Arial"/>
        </w:rPr>
        <w:t>Липсват обекти, подлежащи на здравна защита и  обявени или известни паметници на културното наследство. Имотът граничи с най-близката ЗЗ от Натура 2000 ПР „Атанасовско езеро” с код BG0000270 по двете директиви.</w:t>
      </w:r>
    </w:p>
    <w:p w:rsidR="00D44A66" w:rsidRPr="00FA6333" w:rsidRDefault="00D44A66" w:rsidP="001C621B">
      <w:pPr>
        <w:spacing w:after="0" w:line="240" w:lineRule="auto"/>
        <w:jc w:val="both"/>
        <w:rPr>
          <w:rFonts w:ascii="Arial" w:hAnsi="Arial" w:cs="Arial"/>
        </w:rPr>
      </w:pPr>
      <w:r w:rsidRPr="00FA6333">
        <w:rPr>
          <w:rFonts w:ascii="Arial" w:hAnsi="Arial" w:cs="Arial"/>
        </w:rPr>
        <w:t>Не се очаква  трансгранично въздействие.</w:t>
      </w:r>
    </w:p>
    <w:p w:rsidR="00D44A66" w:rsidRDefault="00D44A66" w:rsidP="007D263A">
      <w:pPr>
        <w:rPr>
          <w:rFonts w:ascii="Arial Black" w:hAnsi="Arial Black"/>
          <w:lang w:val="en-US"/>
        </w:rPr>
      </w:pPr>
    </w:p>
    <w:p w:rsidR="00D44A66" w:rsidRDefault="00D44A66" w:rsidP="00B75CE8">
      <w:pPr>
        <w:outlineLvl w:val="0"/>
        <w:rPr>
          <w:rFonts w:ascii="Arial Black" w:hAnsi="Arial Black"/>
        </w:rPr>
      </w:pPr>
      <w:r w:rsidRPr="007D263A">
        <w:rPr>
          <w:rFonts w:ascii="Arial Black" w:hAnsi="Arial Black"/>
        </w:rPr>
        <w:t>2.3.</w:t>
      </w:r>
      <w:r w:rsidRPr="007D263A">
        <w:rPr>
          <w:rFonts w:ascii="Arial Black" w:hAnsi="Arial Black"/>
        </w:rPr>
        <w:tab/>
        <w:t>Етапи за реализиране на инвестиционното предложение</w:t>
      </w:r>
    </w:p>
    <w:p w:rsidR="00D44A66" w:rsidRPr="00FA6333" w:rsidRDefault="00D44A66" w:rsidP="007D263A">
      <w:pPr>
        <w:rPr>
          <w:rFonts w:ascii="Arial" w:hAnsi="Arial" w:cs="Arial"/>
        </w:rPr>
      </w:pPr>
      <w:r w:rsidRPr="00FA6333">
        <w:rPr>
          <w:rFonts w:ascii="Arial" w:hAnsi="Arial" w:cs="Arial"/>
        </w:rPr>
        <w:t>Инвестиционното предложение за изграждане на нова инсталация за производство на тухли 500 t/d., разположена  в имот, собственост на фирма „КЕРАМИКА БУРГАС“ АД, кв. САРАФОВО, гр. БУРГАС, община БУРГАС, ще се реализира на един етап.</w:t>
      </w:r>
    </w:p>
    <w:p w:rsidR="00D44A66" w:rsidRPr="00FA6333" w:rsidRDefault="00D44A66" w:rsidP="00B75CE8">
      <w:pPr>
        <w:jc w:val="both"/>
        <w:outlineLvl w:val="0"/>
        <w:rPr>
          <w:rFonts w:ascii="Arial" w:hAnsi="Arial" w:cs="Arial"/>
          <w:b/>
        </w:rPr>
      </w:pPr>
      <w:r w:rsidRPr="00FA6333">
        <w:rPr>
          <w:rFonts w:ascii="Arial" w:hAnsi="Arial" w:cs="Arial"/>
          <w:b/>
        </w:rPr>
        <w:t>2.4.</w:t>
      </w:r>
      <w:r w:rsidRPr="00FA6333">
        <w:rPr>
          <w:rFonts w:ascii="Arial" w:hAnsi="Arial" w:cs="Arial"/>
          <w:b/>
        </w:rPr>
        <w:tab/>
        <w:t>Характеристика на инвестиционното предложение</w:t>
      </w:r>
    </w:p>
    <w:p w:rsidR="00D44A66" w:rsidRPr="00FA6333" w:rsidRDefault="00D44A66" w:rsidP="004B22F1">
      <w:pPr>
        <w:jc w:val="both"/>
        <w:rPr>
          <w:rFonts w:ascii="Arial" w:hAnsi="Arial" w:cs="Arial"/>
        </w:rPr>
      </w:pPr>
      <w:r w:rsidRPr="00FA6333">
        <w:rPr>
          <w:rFonts w:ascii="Arial" w:hAnsi="Arial" w:cs="Arial"/>
        </w:rPr>
        <w:t xml:space="preserve">Инвестиционното предложение предвижда изграждане на нова инсталация за производство на тухли 500 t/d. Новата инсталация за изработване на керамични изделия – тухли ще включва следните основни технологични съоръжения: </w:t>
      </w:r>
    </w:p>
    <w:p w:rsidR="00D44A66" w:rsidRPr="00FA6333" w:rsidRDefault="00D44A66" w:rsidP="004B22F1">
      <w:pPr>
        <w:jc w:val="both"/>
        <w:rPr>
          <w:rFonts w:ascii="Arial" w:hAnsi="Arial" w:cs="Arial"/>
        </w:rPr>
      </w:pPr>
      <w:r w:rsidRPr="00FA6333">
        <w:rPr>
          <w:rFonts w:ascii="Arial" w:hAnsi="Arial" w:cs="Arial"/>
        </w:rPr>
        <w:t>•</w:t>
      </w:r>
      <w:r w:rsidRPr="00FA6333">
        <w:rPr>
          <w:rFonts w:ascii="Arial" w:hAnsi="Arial" w:cs="Arial"/>
        </w:rPr>
        <w:tab/>
        <w:t>Предпещ;</w:t>
      </w:r>
    </w:p>
    <w:p w:rsidR="00D44A66" w:rsidRPr="00FA6333" w:rsidRDefault="00D44A66" w:rsidP="004B22F1">
      <w:pPr>
        <w:jc w:val="both"/>
        <w:rPr>
          <w:rFonts w:ascii="Arial" w:hAnsi="Arial" w:cs="Arial"/>
        </w:rPr>
      </w:pPr>
      <w:r w:rsidRPr="00FA6333">
        <w:rPr>
          <w:rFonts w:ascii="Arial" w:hAnsi="Arial" w:cs="Arial"/>
        </w:rPr>
        <w:t>•</w:t>
      </w:r>
      <w:r w:rsidRPr="00FA6333">
        <w:rPr>
          <w:rFonts w:ascii="Arial" w:hAnsi="Arial" w:cs="Arial"/>
        </w:rPr>
        <w:tab/>
        <w:t xml:space="preserve"> Тунелна пещ; </w:t>
      </w:r>
    </w:p>
    <w:p w:rsidR="00D44A66" w:rsidRPr="00FA6333" w:rsidRDefault="00D44A66" w:rsidP="004B22F1">
      <w:pPr>
        <w:jc w:val="both"/>
        <w:rPr>
          <w:rFonts w:ascii="Arial" w:hAnsi="Arial" w:cs="Arial"/>
        </w:rPr>
      </w:pPr>
      <w:r w:rsidRPr="00FA6333">
        <w:rPr>
          <w:rFonts w:ascii="Arial" w:hAnsi="Arial" w:cs="Arial"/>
        </w:rPr>
        <w:t>•</w:t>
      </w:r>
      <w:r w:rsidRPr="00FA6333">
        <w:rPr>
          <w:rFonts w:ascii="Arial" w:hAnsi="Arial" w:cs="Arial"/>
        </w:rPr>
        <w:tab/>
        <w:t>Тунелна сушилня;</w:t>
      </w:r>
    </w:p>
    <w:p w:rsidR="00D44A66" w:rsidRPr="00FA6333" w:rsidRDefault="00D44A66" w:rsidP="004B22F1">
      <w:pPr>
        <w:jc w:val="both"/>
        <w:rPr>
          <w:rFonts w:ascii="Arial" w:hAnsi="Arial" w:cs="Arial"/>
        </w:rPr>
      </w:pPr>
      <w:r w:rsidRPr="00FA6333">
        <w:rPr>
          <w:rFonts w:ascii="Arial" w:hAnsi="Arial" w:cs="Arial"/>
        </w:rPr>
        <w:t>•</w:t>
      </w:r>
      <w:r w:rsidRPr="00FA6333">
        <w:rPr>
          <w:rFonts w:ascii="Arial" w:hAnsi="Arial" w:cs="Arial"/>
        </w:rPr>
        <w:tab/>
        <w:t xml:space="preserve">Машини за подготовка и обработка на суровата глина (зъбна мелница, сандъчни подаватели, колерганг, фина и груба мелница); </w:t>
      </w:r>
    </w:p>
    <w:p w:rsidR="00D44A66" w:rsidRPr="00FA6333" w:rsidRDefault="00D44A66" w:rsidP="007D263A">
      <w:pPr>
        <w:rPr>
          <w:rFonts w:ascii="Arial" w:hAnsi="Arial" w:cs="Arial"/>
        </w:rPr>
      </w:pPr>
      <w:r w:rsidRPr="00FA6333">
        <w:rPr>
          <w:rFonts w:ascii="Arial" w:hAnsi="Arial" w:cs="Arial"/>
        </w:rPr>
        <w:t>•</w:t>
      </w:r>
      <w:r w:rsidRPr="00FA6333">
        <w:rPr>
          <w:rFonts w:ascii="Arial" w:hAnsi="Arial" w:cs="Arial"/>
        </w:rPr>
        <w:tab/>
        <w:t xml:space="preserve">Ситов подавател; </w:t>
      </w:r>
    </w:p>
    <w:p w:rsidR="00D44A66" w:rsidRPr="00FA6333" w:rsidRDefault="00D44A66" w:rsidP="007D263A">
      <w:pPr>
        <w:rPr>
          <w:rFonts w:ascii="Arial" w:hAnsi="Arial" w:cs="Arial"/>
        </w:rPr>
      </w:pPr>
      <w:r w:rsidRPr="00FA6333">
        <w:rPr>
          <w:rFonts w:ascii="Arial" w:hAnsi="Arial" w:cs="Arial"/>
        </w:rPr>
        <w:t>•</w:t>
      </w:r>
      <w:r w:rsidRPr="00FA6333">
        <w:rPr>
          <w:rFonts w:ascii="Arial" w:hAnsi="Arial" w:cs="Arial"/>
        </w:rPr>
        <w:tab/>
        <w:t xml:space="preserve"> Екструдер; </w:t>
      </w:r>
    </w:p>
    <w:p w:rsidR="00D44A66" w:rsidRPr="00FA6333" w:rsidRDefault="00D44A66" w:rsidP="007D263A">
      <w:pPr>
        <w:rPr>
          <w:rFonts w:ascii="Arial" w:hAnsi="Arial" w:cs="Arial"/>
        </w:rPr>
      </w:pPr>
      <w:r w:rsidRPr="00FA6333">
        <w:rPr>
          <w:rFonts w:ascii="Arial" w:hAnsi="Arial" w:cs="Arial"/>
        </w:rPr>
        <w:t>•</w:t>
      </w:r>
      <w:r w:rsidRPr="00FA6333">
        <w:rPr>
          <w:rFonts w:ascii="Arial" w:hAnsi="Arial" w:cs="Arial"/>
        </w:rPr>
        <w:tab/>
        <w:t xml:space="preserve"> Режеща инсталация; </w:t>
      </w:r>
    </w:p>
    <w:p w:rsidR="00D44A66" w:rsidRPr="00FA6333" w:rsidRDefault="00D44A66" w:rsidP="007D263A">
      <w:pPr>
        <w:rPr>
          <w:rFonts w:ascii="Arial" w:hAnsi="Arial" w:cs="Arial"/>
        </w:rPr>
      </w:pPr>
      <w:r w:rsidRPr="00FA6333">
        <w:rPr>
          <w:rFonts w:ascii="Arial" w:hAnsi="Arial" w:cs="Arial"/>
        </w:rPr>
        <w:t>•</w:t>
      </w:r>
      <w:r w:rsidRPr="00FA6333">
        <w:rPr>
          <w:rFonts w:ascii="Arial" w:hAnsi="Arial" w:cs="Arial"/>
        </w:rPr>
        <w:tab/>
        <w:t xml:space="preserve"> Пакетиране и експедиция.</w:t>
      </w:r>
    </w:p>
    <w:p w:rsidR="00D44A66" w:rsidRPr="00FA6333" w:rsidRDefault="00D44A66" w:rsidP="004B22F1">
      <w:pPr>
        <w:jc w:val="both"/>
        <w:rPr>
          <w:rFonts w:ascii="Arial" w:hAnsi="Arial" w:cs="Arial"/>
        </w:rPr>
      </w:pPr>
      <w:r w:rsidRPr="00FA6333">
        <w:rPr>
          <w:rFonts w:ascii="Arial" w:hAnsi="Arial" w:cs="Arial"/>
        </w:rPr>
        <w:t>•</w:t>
      </w:r>
      <w:r w:rsidRPr="00FA6333">
        <w:rPr>
          <w:rFonts w:ascii="Arial" w:hAnsi="Arial" w:cs="Arial"/>
        </w:rPr>
        <w:tab/>
        <w:t>Склад за петрококс, черни въглища със съдържание на сяра 0,02% и пелети, с монтирани сандъчен подавател, сушилня за петрококса, мелница за петрококс и силозно стопанство за съхранение на смления петрококс;</w:t>
      </w:r>
    </w:p>
    <w:p w:rsidR="00D44A66" w:rsidRPr="00FA6333" w:rsidRDefault="00D44A66" w:rsidP="004B22F1">
      <w:pPr>
        <w:jc w:val="both"/>
        <w:rPr>
          <w:rFonts w:ascii="Arial" w:hAnsi="Arial" w:cs="Arial"/>
        </w:rPr>
      </w:pPr>
      <w:r w:rsidRPr="00FA6333">
        <w:rPr>
          <w:rFonts w:ascii="Arial" w:hAnsi="Arial" w:cs="Arial"/>
        </w:rPr>
        <w:t>•</w:t>
      </w:r>
      <w:r w:rsidRPr="00FA6333">
        <w:rPr>
          <w:rFonts w:ascii="Arial" w:hAnsi="Arial" w:cs="Arial"/>
        </w:rPr>
        <w:tab/>
        <w:t>Газови горелки за първоначално загряване на пещта и при необходимост за регулиране на температурата на пещта.</w:t>
      </w:r>
    </w:p>
    <w:p w:rsidR="00D44A66" w:rsidRPr="00FA6333" w:rsidRDefault="00D44A66" w:rsidP="004B22F1">
      <w:pPr>
        <w:jc w:val="both"/>
        <w:rPr>
          <w:rFonts w:ascii="Arial" w:hAnsi="Arial" w:cs="Arial"/>
        </w:rPr>
      </w:pPr>
      <w:r w:rsidRPr="00FA6333">
        <w:rPr>
          <w:rFonts w:ascii="Arial" w:hAnsi="Arial" w:cs="Arial"/>
        </w:rPr>
        <w:t xml:space="preserve">Освен тези основни производствени съоръжения на площадката на фирмата ще се използват вече изградени и в експлоатация други спомагателни съоръжения и участъци, като: </w:t>
      </w:r>
    </w:p>
    <w:p w:rsidR="00D44A66" w:rsidRPr="00FA6333" w:rsidRDefault="00D44A66" w:rsidP="004B22F1">
      <w:pPr>
        <w:jc w:val="both"/>
        <w:rPr>
          <w:rFonts w:ascii="Arial" w:hAnsi="Arial" w:cs="Arial"/>
        </w:rPr>
      </w:pPr>
      <w:r w:rsidRPr="00FA6333">
        <w:rPr>
          <w:rFonts w:ascii="Arial" w:hAnsi="Arial" w:cs="Arial"/>
        </w:rPr>
        <w:tab/>
        <w:t>-Склад за суровини;</w:t>
      </w:r>
    </w:p>
    <w:p w:rsidR="00D44A66" w:rsidRPr="00FA6333" w:rsidRDefault="00D44A66" w:rsidP="007D263A">
      <w:pPr>
        <w:rPr>
          <w:rFonts w:ascii="Arial" w:hAnsi="Arial" w:cs="Arial"/>
        </w:rPr>
      </w:pPr>
      <w:r w:rsidRPr="00FA6333">
        <w:rPr>
          <w:rFonts w:ascii="Arial" w:hAnsi="Arial" w:cs="Arial"/>
        </w:rPr>
        <w:tab/>
        <w:t>- Навес за съхраняване на въглища и пясък;</w:t>
      </w:r>
    </w:p>
    <w:p w:rsidR="00D44A66" w:rsidRPr="00FA6333" w:rsidRDefault="00D44A66" w:rsidP="007D263A">
      <w:pPr>
        <w:rPr>
          <w:rFonts w:ascii="Arial" w:hAnsi="Arial" w:cs="Arial"/>
        </w:rPr>
      </w:pPr>
      <w:r w:rsidRPr="00FA6333">
        <w:rPr>
          <w:rFonts w:ascii="Arial" w:hAnsi="Arial" w:cs="Arial"/>
        </w:rPr>
        <w:tab/>
        <w:t>- Глинохранилище;</w:t>
      </w:r>
    </w:p>
    <w:p w:rsidR="00D44A66" w:rsidRPr="00FA6333" w:rsidRDefault="00D44A66" w:rsidP="00661FCA">
      <w:pPr>
        <w:ind w:firstLine="708"/>
        <w:jc w:val="both"/>
        <w:rPr>
          <w:rFonts w:ascii="Arial" w:hAnsi="Arial" w:cs="Arial"/>
        </w:rPr>
      </w:pPr>
      <w:r w:rsidRPr="00FA6333">
        <w:rPr>
          <w:rFonts w:ascii="Arial" w:hAnsi="Arial" w:cs="Arial"/>
        </w:rPr>
        <w:t xml:space="preserve">- Административна сграда – за  ръководещия производството персонал;   </w:t>
      </w:r>
    </w:p>
    <w:p w:rsidR="00D44A66" w:rsidRPr="00FA6333" w:rsidRDefault="00D44A66" w:rsidP="00661FCA">
      <w:pPr>
        <w:ind w:firstLine="708"/>
        <w:jc w:val="both"/>
        <w:rPr>
          <w:rFonts w:ascii="Arial" w:hAnsi="Arial" w:cs="Arial"/>
        </w:rPr>
      </w:pPr>
      <w:r w:rsidRPr="00FA6333">
        <w:rPr>
          <w:rFonts w:ascii="Arial" w:hAnsi="Arial" w:cs="Arial"/>
        </w:rPr>
        <w:t>- Лаборатория - входящият контрол на суровините,  междинния контрол на производствения процес и контрола на готовата продукция се осъществява в собствена лаборатория, оборудването на която е проверено и калибрирано от Регионалния център на ДАМТН;</w:t>
      </w:r>
    </w:p>
    <w:p w:rsidR="00D44A66" w:rsidRPr="00FA6333" w:rsidRDefault="00D44A66" w:rsidP="00661FCA">
      <w:pPr>
        <w:ind w:firstLine="708"/>
        <w:jc w:val="both"/>
        <w:rPr>
          <w:rFonts w:ascii="Arial" w:hAnsi="Arial" w:cs="Arial"/>
        </w:rPr>
      </w:pPr>
      <w:r w:rsidRPr="00FA6333">
        <w:rPr>
          <w:rFonts w:ascii="Arial" w:hAnsi="Arial" w:cs="Arial"/>
        </w:rPr>
        <w:t xml:space="preserve">- Командна зала – извършва се автоматичен контрол на процесите сушене и изпичане. Операторът следи чрез компютър със специализиран софтуер параметрите на изпичане и технологичните процеси; </w:t>
      </w:r>
    </w:p>
    <w:p w:rsidR="00D44A66" w:rsidRDefault="00D44A66" w:rsidP="00DB4743">
      <w:pPr>
        <w:ind w:firstLine="708"/>
        <w:jc w:val="both"/>
        <w:rPr>
          <w:rFonts w:ascii="Arial" w:hAnsi="Arial" w:cs="Arial"/>
        </w:rPr>
      </w:pPr>
      <w:r w:rsidRPr="00FA6333">
        <w:rPr>
          <w:rFonts w:ascii="Arial" w:hAnsi="Arial" w:cs="Arial"/>
        </w:rPr>
        <w:t xml:space="preserve">- Компресорно отделение – служи за подаване на технически въздух под налягане (6 бара) в целия завод; </w:t>
      </w:r>
    </w:p>
    <w:p w:rsidR="00D44A66" w:rsidRDefault="00D44A66" w:rsidP="00DB4743">
      <w:pPr>
        <w:ind w:firstLine="708"/>
        <w:jc w:val="both"/>
        <w:rPr>
          <w:rFonts w:ascii="Arial" w:hAnsi="Arial" w:cs="Arial"/>
        </w:rPr>
      </w:pPr>
      <w:r w:rsidRPr="00FA6333">
        <w:rPr>
          <w:rFonts w:ascii="Arial" w:hAnsi="Arial" w:cs="Arial"/>
        </w:rPr>
        <w:t xml:space="preserve">- Трансформаторно отделение – преобразува високото напрежение 20kV, в ниско напрежение 380 V , необходимо за захранване  отделните възли и машини на производствената площадка; </w:t>
      </w:r>
    </w:p>
    <w:p w:rsidR="00D44A66" w:rsidRPr="00FA6333" w:rsidRDefault="00D44A66" w:rsidP="00FA6333">
      <w:pPr>
        <w:ind w:firstLine="708"/>
        <w:jc w:val="both"/>
        <w:rPr>
          <w:rFonts w:ascii="Arial" w:hAnsi="Arial" w:cs="Arial"/>
        </w:rPr>
      </w:pPr>
      <w:r w:rsidRPr="00FA6333">
        <w:rPr>
          <w:rFonts w:ascii="Arial" w:hAnsi="Arial" w:cs="Arial"/>
        </w:rPr>
        <w:t xml:space="preserve">- Дизел-генератор – при авария и спиране на основното захранване се включва алтернативно захранване до отстраняване на повредата и се  осигурява непрекъснат процес на работа на оборудването; </w:t>
      </w:r>
    </w:p>
    <w:p w:rsidR="00D44A66" w:rsidRPr="00FA6333" w:rsidRDefault="00D44A66" w:rsidP="00FA6333">
      <w:pPr>
        <w:ind w:firstLine="708"/>
        <w:jc w:val="both"/>
        <w:rPr>
          <w:rFonts w:ascii="Arial" w:hAnsi="Arial" w:cs="Arial"/>
        </w:rPr>
      </w:pPr>
      <w:r w:rsidRPr="00FA6333">
        <w:rPr>
          <w:rFonts w:ascii="Arial" w:hAnsi="Arial" w:cs="Arial"/>
        </w:rPr>
        <w:t>- КПП – осъществява се контрол на достъпа на хора и автомобили и от друга страна там се извършва отчетността на експедицията на готовата продукция;</w:t>
      </w:r>
    </w:p>
    <w:p w:rsidR="00D44A66" w:rsidRPr="00FA6333" w:rsidRDefault="00D44A66" w:rsidP="00FA6333">
      <w:pPr>
        <w:ind w:firstLine="708"/>
        <w:jc w:val="both"/>
        <w:rPr>
          <w:rFonts w:ascii="Arial" w:hAnsi="Arial" w:cs="Arial"/>
        </w:rPr>
      </w:pPr>
      <w:r w:rsidRPr="00FA6333">
        <w:rPr>
          <w:rFonts w:ascii="Arial" w:hAnsi="Arial" w:cs="Arial"/>
        </w:rPr>
        <w:t>- Склад за готова продукция;</w:t>
      </w:r>
    </w:p>
    <w:p w:rsidR="00D44A66" w:rsidRPr="00FA6333" w:rsidRDefault="00D44A66" w:rsidP="00FA6333">
      <w:pPr>
        <w:ind w:firstLine="708"/>
        <w:jc w:val="both"/>
        <w:rPr>
          <w:rFonts w:ascii="Arial" w:hAnsi="Arial" w:cs="Arial"/>
        </w:rPr>
      </w:pPr>
      <w:r w:rsidRPr="00FA6333">
        <w:rPr>
          <w:rFonts w:ascii="Arial" w:hAnsi="Arial" w:cs="Arial"/>
        </w:rPr>
        <w:t>- Площадка за съхраняване на отпадъците.</w:t>
      </w:r>
    </w:p>
    <w:p w:rsidR="00D44A66" w:rsidRPr="00FA6333" w:rsidRDefault="00D44A66" w:rsidP="00CF6005">
      <w:pPr>
        <w:spacing w:after="0" w:line="360" w:lineRule="auto"/>
        <w:jc w:val="both"/>
        <w:rPr>
          <w:rFonts w:ascii="Arial" w:hAnsi="Arial" w:cs="Arial"/>
        </w:rPr>
      </w:pPr>
      <w:r w:rsidRPr="00FA6333">
        <w:rPr>
          <w:rFonts w:ascii="Arial" w:hAnsi="Arial" w:cs="Arial"/>
        </w:rPr>
        <w:t xml:space="preserve">Основните процеси при производството на тухли са: </w:t>
      </w:r>
    </w:p>
    <w:p w:rsidR="00D44A66" w:rsidRPr="00FA6333" w:rsidRDefault="00D44A66" w:rsidP="00CF6005">
      <w:pPr>
        <w:spacing w:after="0" w:line="360" w:lineRule="auto"/>
        <w:jc w:val="both"/>
        <w:rPr>
          <w:rFonts w:ascii="Arial" w:hAnsi="Arial" w:cs="Arial"/>
        </w:rPr>
      </w:pPr>
      <w:r w:rsidRPr="00FA6333">
        <w:rPr>
          <w:rFonts w:ascii="Arial" w:hAnsi="Arial" w:cs="Arial"/>
        </w:rPr>
        <w:t xml:space="preserve">- Глиноподготовка; </w:t>
      </w:r>
    </w:p>
    <w:p w:rsidR="00D44A66" w:rsidRPr="00FA6333" w:rsidRDefault="00D44A66" w:rsidP="00CF6005">
      <w:pPr>
        <w:spacing w:after="0" w:line="360" w:lineRule="auto"/>
        <w:jc w:val="both"/>
        <w:rPr>
          <w:rFonts w:ascii="Arial" w:hAnsi="Arial" w:cs="Arial"/>
        </w:rPr>
      </w:pPr>
      <w:r w:rsidRPr="00FA6333">
        <w:rPr>
          <w:rFonts w:ascii="Arial" w:hAnsi="Arial" w:cs="Arial"/>
        </w:rPr>
        <w:t xml:space="preserve">- Формоване; </w:t>
      </w:r>
    </w:p>
    <w:p w:rsidR="00D44A66" w:rsidRPr="00FA6333" w:rsidRDefault="00D44A66" w:rsidP="00CF6005">
      <w:pPr>
        <w:spacing w:after="0" w:line="360" w:lineRule="auto"/>
        <w:jc w:val="both"/>
        <w:rPr>
          <w:rFonts w:ascii="Arial" w:hAnsi="Arial" w:cs="Arial"/>
        </w:rPr>
      </w:pPr>
      <w:r w:rsidRPr="00FA6333">
        <w:rPr>
          <w:rFonts w:ascii="Arial" w:hAnsi="Arial" w:cs="Arial"/>
        </w:rPr>
        <w:t xml:space="preserve">- Сушене; </w:t>
      </w:r>
    </w:p>
    <w:p w:rsidR="00D44A66" w:rsidRPr="00FA6333" w:rsidRDefault="00D44A66" w:rsidP="00CF6005">
      <w:pPr>
        <w:spacing w:after="0" w:line="360" w:lineRule="auto"/>
        <w:jc w:val="both"/>
        <w:rPr>
          <w:rFonts w:ascii="Arial" w:hAnsi="Arial" w:cs="Arial"/>
        </w:rPr>
      </w:pPr>
      <w:r w:rsidRPr="00FA6333">
        <w:rPr>
          <w:rFonts w:ascii="Arial" w:hAnsi="Arial" w:cs="Arial"/>
        </w:rPr>
        <w:t xml:space="preserve">- Изпичане; </w:t>
      </w:r>
    </w:p>
    <w:p w:rsidR="00D44A66" w:rsidRDefault="00D44A66" w:rsidP="00CF6005">
      <w:pPr>
        <w:spacing w:after="0" w:line="360" w:lineRule="auto"/>
        <w:jc w:val="both"/>
        <w:rPr>
          <w:rFonts w:ascii="Arial" w:hAnsi="Arial" w:cs="Arial"/>
        </w:rPr>
      </w:pPr>
      <w:r w:rsidRPr="00FA6333">
        <w:rPr>
          <w:rFonts w:ascii="Arial" w:hAnsi="Arial" w:cs="Arial"/>
        </w:rPr>
        <w:t xml:space="preserve">- Пакетиране и експедиция. </w:t>
      </w:r>
    </w:p>
    <w:p w:rsidR="00D44A66" w:rsidRDefault="00D44A66" w:rsidP="00967FED">
      <w:pPr>
        <w:spacing w:after="0" w:line="240" w:lineRule="auto"/>
        <w:jc w:val="both"/>
        <w:rPr>
          <w:rFonts w:ascii="Arial" w:hAnsi="Arial" w:cs="Arial"/>
        </w:rPr>
      </w:pPr>
    </w:p>
    <w:p w:rsidR="00D44A66" w:rsidRPr="00FA6333" w:rsidRDefault="00D44A66" w:rsidP="00967FED">
      <w:pPr>
        <w:spacing w:after="0" w:line="240" w:lineRule="auto"/>
        <w:jc w:val="both"/>
        <w:rPr>
          <w:rFonts w:ascii="Arial" w:hAnsi="Arial" w:cs="Arial"/>
        </w:rPr>
      </w:pPr>
    </w:p>
    <w:p w:rsidR="00D44A66" w:rsidRPr="00FA6333" w:rsidRDefault="00D44A66" w:rsidP="00FA6333">
      <w:pPr>
        <w:jc w:val="both"/>
        <w:rPr>
          <w:rFonts w:ascii="Arial" w:hAnsi="Arial" w:cs="Arial"/>
          <w:noProof/>
          <w:lang w:eastAsia="bg-BG"/>
        </w:rPr>
      </w:pPr>
      <w:r w:rsidRPr="001919C1">
        <w:rPr>
          <w:rFonts w:ascii="Arial" w:hAnsi="Arial" w:cs="Arial"/>
          <w:noProof/>
          <w:lang w:eastAsia="bg-BG"/>
        </w:rPr>
        <w:pict>
          <v:shape id="Картина 1" o:spid="_x0000_i1028" type="#_x0000_t75" style="width:448.8pt;height:343.8pt;visibility:visible">
            <v:imagedata r:id="rId9" o:title=""/>
          </v:shape>
        </w:pict>
      </w:r>
    </w:p>
    <w:p w:rsidR="00D44A66" w:rsidRPr="00FA6333" w:rsidRDefault="00D44A66" w:rsidP="00FA6333">
      <w:pPr>
        <w:jc w:val="both"/>
        <w:rPr>
          <w:rFonts w:ascii="Arial" w:hAnsi="Arial" w:cs="Arial"/>
          <w:b/>
        </w:rPr>
      </w:pPr>
      <w:r w:rsidRPr="00FA6333">
        <w:rPr>
          <w:rFonts w:ascii="Arial" w:hAnsi="Arial" w:cs="Arial"/>
          <w:b/>
        </w:rPr>
        <w:t>Фиг.2.4.1. Обобщена технологична схема за производство на тухли в „КЕРАМИКА БУРГАС“ АД</w:t>
      </w:r>
    </w:p>
    <w:p w:rsidR="00D44A66" w:rsidRPr="00FA6333" w:rsidRDefault="00D44A66" w:rsidP="00FA6333">
      <w:pPr>
        <w:jc w:val="both"/>
        <w:rPr>
          <w:rFonts w:ascii="Arial" w:hAnsi="Arial" w:cs="Arial"/>
        </w:rPr>
      </w:pPr>
      <w:r w:rsidRPr="00FA6333">
        <w:rPr>
          <w:rFonts w:ascii="Arial" w:hAnsi="Arial" w:cs="Arial"/>
        </w:rPr>
        <w:t>Процесът на глиноподготовката започва с добиването й. Кариерата за добив на суровина се намира в местността “Соката” край гр. Бургас. Находището е с водно утаечен характер и се състои от два ясно очертани глинени пластове. Горният пласт със светло жълт цвят е в граници от 5 – 7 m, а долният със сив цвят – до 20 m.</w:t>
      </w:r>
    </w:p>
    <w:p w:rsidR="00D44A66" w:rsidRPr="00FA6333" w:rsidRDefault="00D44A66" w:rsidP="00FA6333">
      <w:pPr>
        <w:jc w:val="both"/>
        <w:rPr>
          <w:rFonts w:ascii="Arial" w:hAnsi="Arial" w:cs="Arial"/>
        </w:rPr>
      </w:pPr>
      <w:r w:rsidRPr="00FA6333">
        <w:rPr>
          <w:rFonts w:ascii="Arial" w:hAnsi="Arial" w:cs="Arial"/>
        </w:rPr>
        <w:t>Глините в находището са категоризирани като мергелни, високо пластични и силно чувствителни към сушене. По тези съображения при изграждането на производствената технология е въведен опостнител пясък.</w:t>
      </w:r>
    </w:p>
    <w:p w:rsidR="00D44A66" w:rsidRPr="00FA6333" w:rsidRDefault="00D44A66" w:rsidP="00FA6333">
      <w:pPr>
        <w:jc w:val="both"/>
        <w:rPr>
          <w:rFonts w:ascii="Arial" w:hAnsi="Arial" w:cs="Arial"/>
        </w:rPr>
      </w:pPr>
      <w:r w:rsidRPr="00FA6333">
        <w:rPr>
          <w:rFonts w:ascii="Arial" w:hAnsi="Arial" w:cs="Arial"/>
        </w:rPr>
        <w:t>Технологията на изземване на глината е следната: шлицево накопаване под наклон 250 с “Коматцу” на жълтата и сивата глина, отлежаване на накопаната глина в кариерата най-малко 7 дни, събиране на подготвената и отлежала глина на конус, товарене с фадрома и транспортиране с автосамосвали до откритото глинохранилище на цеха, където отлежава най-малко 6 месеца. Периодично натрупаната глина се намачква и разстила.</w:t>
      </w:r>
    </w:p>
    <w:p w:rsidR="00D44A66" w:rsidRDefault="00D44A66" w:rsidP="00FA6333">
      <w:pPr>
        <w:jc w:val="both"/>
        <w:rPr>
          <w:rFonts w:ascii="Arial" w:hAnsi="Arial" w:cs="Arial"/>
        </w:rPr>
      </w:pPr>
      <w:r w:rsidRPr="00FA6333">
        <w:rPr>
          <w:rFonts w:ascii="Arial" w:hAnsi="Arial" w:cs="Arial"/>
        </w:rPr>
        <w:t>Преработката на глината и формуването на керамичните блокове за зидария се</w:t>
      </w:r>
      <w:r>
        <w:rPr>
          <w:rFonts w:ascii="Arial" w:hAnsi="Arial" w:cs="Arial"/>
        </w:rPr>
        <w:t xml:space="preserve"> извършва по схема,  включваща:</w:t>
      </w:r>
    </w:p>
    <w:p w:rsidR="00D44A66" w:rsidRPr="00FA6333" w:rsidRDefault="00D44A66" w:rsidP="00FA6333">
      <w:pPr>
        <w:jc w:val="both"/>
        <w:rPr>
          <w:rFonts w:ascii="Arial" w:hAnsi="Arial" w:cs="Arial"/>
        </w:rPr>
      </w:pPr>
      <w:r w:rsidRPr="00FA6333">
        <w:rPr>
          <w:rFonts w:ascii="Arial" w:hAnsi="Arial" w:cs="Arial"/>
        </w:rPr>
        <w:t xml:space="preserve">-  </w:t>
      </w:r>
      <w:r w:rsidRPr="00FA6333">
        <w:rPr>
          <w:rFonts w:ascii="Arial" w:hAnsi="Arial" w:cs="Arial"/>
          <w:u w:val="single"/>
        </w:rPr>
        <w:t>Дозиране на глината, пясъка  и въглищата</w:t>
      </w:r>
      <w:r w:rsidRPr="00FA6333">
        <w:rPr>
          <w:rFonts w:ascii="Arial" w:hAnsi="Arial" w:cs="Arial"/>
        </w:rPr>
        <w:t xml:space="preserve"> </w:t>
      </w:r>
    </w:p>
    <w:p w:rsidR="00D44A66" w:rsidRPr="00FA6333" w:rsidRDefault="00D44A66" w:rsidP="00FA6333">
      <w:pPr>
        <w:jc w:val="both"/>
        <w:rPr>
          <w:rFonts w:ascii="Arial" w:hAnsi="Arial" w:cs="Arial"/>
        </w:rPr>
      </w:pPr>
      <w:r w:rsidRPr="00FA6333">
        <w:rPr>
          <w:rFonts w:ascii="Arial" w:hAnsi="Arial" w:cs="Arial"/>
        </w:rPr>
        <w:t>Дозирането на глината, пясъка и въглищата  се извършва в сандъчните подаватели. След това сместта преминава последователно през зъбни валци, колерганг, груб вал „Титан”, фин вал „”Гигант” и двувалова мешалка, където се оросява до определена влажност. От отделението за глиноподготовка, чрез транспортна лента шихтата постъпва в глинохранилището. Там се осигурява отлежаването й  до 4 дни.</w:t>
      </w:r>
    </w:p>
    <w:p w:rsidR="00D44A66" w:rsidRPr="00FA6333" w:rsidRDefault="00D44A66" w:rsidP="00FA6333">
      <w:pPr>
        <w:jc w:val="both"/>
        <w:rPr>
          <w:rFonts w:ascii="Arial" w:hAnsi="Arial" w:cs="Arial"/>
        </w:rPr>
      </w:pPr>
      <w:r w:rsidRPr="00FA6333">
        <w:rPr>
          <w:rFonts w:ascii="Arial" w:hAnsi="Arial" w:cs="Arial"/>
        </w:rPr>
        <w:t>По този начин производството не зависи пряко от климатичните условия на добив на суровината и запасите в глинохранилището захранват производството за достатъчно дълъг технологичен период.</w:t>
      </w:r>
    </w:p>
    <w:p w:rsidR="00D44A66" w:rsidRPr="00FA6333" w:rsidRDefault="00D44A66" w:rsidP="00FA6333">
      <w:pPr>
        <w:jc w:val="both"/>
        <w:rPr>
          <w:rFonts w:ascii="Arial" w:hAnsi="Arial" w:cs="Arial"/>
        </w:rPr>
      </w:pPr>
      <w:r w:rsidRPr="00FA6333">
        <w:rPr>
          <w:rFonts w:ascii="Arial" w:hAnsi="Arial" w:cs="Arial"/>
        </w:rPr>
        <w:t>От глинохранилището, чрез многокофъчен багер и транспортни ленти сместта постъпва в горен сандъчен подавател / мешалка /, където се дооросява ако е необходимо и постъпва за формоване. За да може масата да добие необходимата пластичност, в кръгъл ситов подавател се вкарва допълнително вода или пара.</w:t>
      </w:r>
    </w:p>
    <w:p w:rsidR="00D44A66" w:rsidRPr="00FA6333" w:rsidRDefault="00D44A66" w:rsidP="00FA6333">
      <w:pPr>
        <w:jc w:val="both"/>
        <w:rPr>
          <w:rFonts w:ascii="Arial" w:hAnsi="Arial" w:cs="Arial"/>
        </w:rPr>
      </w:pPr>
      <w:r w:rsidRPr="00FA6333">
        <w:rPr>
          <w:rFonts w:ascii="Arial" w:hAnsi="Arial" w:cs="Arial"/>
        </w:rPr>
        <w:t>За порозирането на керамиката се добавя въглищен прах, който по времe на изпичането в пещта изгаря и се образуват въздушни пори в керамичния череп, което води до  подобряване на  топлоизолационните свойства на блоковете.</w:t>
      </w:r>
    </w:p>
    <w:p w:rsidR="00D44A66" w:rsidRPr="00FA6333" w:rsidRDefault="00D44A66" w:rsidP="00FA6333">
      <w:pPr>
        <w:jc w:val="both"/>
        <w:rPr>
          <w:rFonts w:ascii="Arial" w:hAnsi="Arial" w:cs="Arial"/>
        </w:rPr>
      </w:pPr>
      <w:r w:rsidRPr="00FA6333">
        <w:rPr>
          <w:rFonts w:ascii="Arial" w:hAnsi="Arial" w:cs="Arial"/>
        </w:rPr>
        <w:t xml:space="preserve">- </w:t>
      </w:r>
      <w:r w:rsidRPr="00FA6333">
        <w:rPr>
          <w:rFonts w:ascii="Arial" w:hAnsi="Arial" w:cs="Arial"/>
          <w:u w:val="single"/>
        </w:rPr>
        <w:t>Формоване на изделията</w:t>
      </w:r>
    </w:p>
    <w:p w:rsidR="00D44A66" w:rsidRPr="00FA6333" w:rsidRDefault="00D44A66" w:rsidP="00FA6333">
      <w:pPr>
        <w:jc w:val="both"/>
        <w:rPr>
          <w:rFonts w:ascii="Arial" w:hAnsi="Arial" w:cs="Arial"/>
        </w:rPr>
      </w:pPr>
      <w:r w:rsidRPr="00FA6333">
        <w:rPr>
          <w:rFonts w:ascii="Arial" w:hAnsi="Arial" w:cs="Arial"/>
        </w:rPr>
        <w:t>Формоването на изделията се извършва чрез  вакуумпреса SP 650/600 и  мундщук. От мундщука глиненият пласт преминава през автоматична резачка, като отрязаните керамични блокове за зидария  се нареждат автоматично на сушилните вагони.</w:t>
      </w:r>
    </w:p>
    <w:p w:rsidR="00D44A66" w:rsidRPr="00FA6333" w:rsidRDefault="00D44A66" w:rsidP="00FA6333">
      <w:pPr>
        <w:jc w:val="both"/>
        <w:rPr>
          <w:rFonts w:ascii="Arial" w:hAnsi="Arial" w:cs="Arial"/>
          <w:u w:val="single"/>
        </w:rPr>
      </w:pPr>
      <w:r w:rsidRPr="00FA6333">
        <w:rPr>
          <w:rFonts w:ascii="Arial" w:hAnsi="Arial" w:cs="Arial"/>
        </w:rPr>
        <w:t>-</w:t>
      </w:r>
      <w:r w:rsidRPr="00FA6333">
        <w:rPr>
          <w:rFonts w:ascii="Arial" w:hAnsi="Arial" w:cs="Arial"/>
          <w:u w:val="single"/>
        </w:rPr>
        <w:t xml:space="preserve">Сушене и изпичане на керамичните блокове </w:t>
      </w:r>
    </w:p>
    <w:p w:rsidR="00D44A66" w:rsidRPr="00FA6333" w:rsidRDefault="00D44A66" w:rsidP="00FA6333">
      <w:pPr>
        <w:jc w:val="both"/>
        <w:rPr>
          <w:rFonts w:ascii="Arial" w:hAnsi="Arial" w:cs="Arial"/>
        </w:rPr>
      </w:pPr>
      <w:r w:rsidRPr="00FA6333">
        <w:rPr>
          <w:rFonts w:ascii="Arial" w:hAnsi="Arial" w:cs="Arial"/>
        </w:rPr>
        <w:t>Керамичните блокове се зареждат автоматично  върху палети и постъпват в сушилнята. Сушилнята е четириканална тунелна (тухлите се движат през канали, в които е монтиран релсов път). Сушенето е посредством топлия  въздух, излизащ от пещта. Изсушените тухли постъпват в предпещта за изравняване на температурата и влагата за целия пакет сухи тухли.</w:t>
      </w:r>
    </w:p>
    <w:p w:rsidR="00D44A66" w:rsidRPr="00FA6333" w:rsidRDefault="00D44A66" w:rsidP="00FA6333">
      <w:pPr>
        <w:jc w:val="both"/>
        <w:rPr>
          <w:rFonts w:ascii="Arial" w:hAnsi="Arial" w:cs="Arial"/>
        </w:rPr>
      </w:pPr>
      <w:r w:rsidRPr="00FA6333">
        <w:rPr>
          <w:rFonts w:ascii="Arial" w:hAnsi="Arial" w:cs="Arial"/>
        </w:rPr>
        <w:t xml:space="preserve">След изсушаването блоковете се разтоварват автоматично на вагонетки посредством машина за нареждане и се зареждат в тунелна пещ за изпичане. </w:t>
      </w:r>
    </w:p>
    <w:p w:rsidR="00D44A66" w:rsidRPr="00FA6333" w:rsidRDefault="00D44A66" w:rsidP="00FA6333">
      <w:pPr>
        <w:jc w:val="both"/>
        <w:rPr>
          <w:rFonts w:ascii="Arial" w:hAnsi="Arial" w:cs="Arial"/>
        </w:rPr>
      </w:pPr>
      <w:r w:rsidRPr="00FA6333">
        <w:rPr>
          <w:rFonts w:ascii="Arial" w:hAnsi="Arial" w:cs="Arial"/>
        </w:rPr>
        <w:t>Там продукцията предварително се загрява, след това протича изпичането при температури около 900°C и накрая се охлажда постепенно. Използваното гориво е петрококс (въглища) и /или пелети.</w:t>
      </w:r>
    </w:p>
    <w:p w:rsidR="00D44A66" w:rsidRPr="00FA6333" w:rsidRDefault="00D44A66" w:rsidP="00FA6333">
      <w:pPr>
        <w:jc w:val="both"/>
        <w:rPr>
          <w:rFonts w:ascii="Arial" w:hAnsi="Arial" w:cs="Arial"/>
        </w:rPr>
      </w:pPr>
      <w:r w:rsidRPr="00FA6333">
        <w:rPr>
          <w:rFonts w:ascii="Arial" w:hAnsi="Arial" w:cs="Arial"/>
        </w:rPr>
        <w:t xml:space="preserve">- </w:t>
      </w:r>
      <w:r w:rsidRPr="00FA6333">
        <w:rPr>
          <w:rFonts w:ascii="Arial" w:hAnsi="Arial" w:cs="Arial"/>
          <w:u w:val="single"/>
        </w:rPr>
        <w:t>Пакетиране и експедиция</w:t>
      </w:r>
    </w:p>
    <w:p w:rsidR="00D44A66" w:rsidRPr="00FA6333" w:rsidRDefault="00D44A66" w:rsidP="00FA6333">
      <w:pPr>
        <w:jc w:val="both"/>
        <w:rPr>
          <w:rFonts w:ascii="Arial" w:hAnsi="Arial" w:cs="Arial"/>
        </w:rPr>
      </w:pPr>
      <w:r w:rsidRPr="00FA6333">
        <w:rPr>
          <w:rFonts w:ascii="Arial" w:hAnsi="Arial" w:cs="Arial"/>
        </w:rPr>
        <w:t xml:space="preserve">Изпечените блокове се вдигат от вагонетките посредством разтоварваща машина и се подават автоматично към палетизиращата и опаковъчна инсталация. Предвидено е след време част от произведените тухли да бъдат подавани към шлайфаща и пълнеща инсталация и след което ще бъдат палитизирани и опаковани. Посредством мотокари палетите се нареждат на складовата площ по определена схема (лотове) и са готови за извозване с камиони към обектовите площадки или търговски складове. </w:t>
      </w:r>
    </w:p>
    <w:p w:rsidR="00D44A66" w:rsidRPr="00FA6333" w:rsidRDefault="00D44A66" w:rsidP="00FA6333">
      <w:pPr>
        <w:jc w:val="both"/>
        <w:rPr>
          <w:rFonts w:ascii="Arial" w:hAnsi="Arial" w:cs="Arial"/>
        </w:rPr>
      </w:pPr>
      <w:r w:rsidRPr="00FA6333">
        <w:rPr>
          <w:rFonts w:ascii="Arial" w:hAnsi="Arial" w:cs="Arial"/>
        </w:rPr>
        <w:t>На производствената площадка  има напълно изградена и функционираща инфраструктура. Ще се използват съществуващите съоръжения- тръбопроводи, отклонения от водопроводната и канализационната системи и др., като където е необходимо ще се извършат необходимите строително-ремонтни мероприятия.</w:t>
      </w:r>
    </w:p>
    <w:p w:rsidR="00D44A66" w:rsidRPr="00FA6333" w:rsidRDefault="00D44A66" w:rsidP="00FA6333">
      <w:pPr>
        <w:jc w:val="both"/>
        <w:rPr>
          <w:rFonts w:ascii="Arial" w:hAnsi="Arial" w:cs="Arial"/>
        </w:rPr>
      </w:pPr>
      <w:r w:rsidRPr="00FA6333">
        <w:rPr>
          <w:rFonts w:ascii="Arial" w:hAnsi="Arial" w:cs="Arial"/>
        </w:rPr>
        <w:t>За водоснабдяването на обекта ще се ползва вода от съществуващите в производствената база водопроводи- за производствени и питейно-битови нужди. Мрежата за питейна и производствена вода е от ПЕВП тръби . Фирмата има сключен договор  № 200019/18.12.2005г с  В и К Бургас.</w:t>
      </w:r>
    </w:p>
    <w:p w:rsidR="00D44A66" w:rsidRPr="00FA6333" w:rsidRDefault="00D44A66" w:rsidP="00FA6333">
      <w:pPr>
        <w:jc w:val="both"/>
        <w:rPr>
          <w:rFonts w:ascii="Arial" w:hAnsi="Arial" w:cs="Arial"/>
        </w:rPr>
      </w:pPr>
      <w:r w:rsidRPr="00FA6333">
        <w:rPr>
          <w:rFonts w:ascii="Arial" w:hAnsi="Arial" w:cs="Arial"/>
        </w:rPr>
        <w:t>Вода за производствени нужди ще се използва при необходимост, единствено за добавяне към глината с цел постигане на необходимите показатели за формовъчна влажност и пластичност.</w:t>
      </w:r>
    </w:p>
    <w:p w:rsidR="00D44A66" w:rsidRPr="00FA6333" w:rsidRDefault="00D44A66" w:rsidP="00FA6333">
      <w:pPr>
        <w:jc w:val="both"/>
        <w:rPr>
          <w:rFonts w:ascii="Arial" w:hAnsi="Arial" w:cs="Arial"/>
        </w:rPr>
      </w:pPr>
      <w:r w:rsidRPr="00FA6333">
        <w:rPr>
          <w:rFonts w:ascii="Arial" w:hAnsi="Arial" w:cs="Arial"/>
        </w:rPr>
        <w:t>Мрежата за противопожарни нужди на площадката е от стоманени тръби O80. Изградени са  4 броя противопожарни хидранти 70/80 на необходимите места.  Не се предвижда ново водоползване за противопожарни нужди. Необходимите водни  количества след пускането в експлоатация на обекта  ще бъдат в лимита, определен в действащото КР и не се налага промяна. Фирмата притежава разрешително за водоползване № 21530111/ 2013г. от БДУВ ЧР.</w:t>
      </w:r>
    </w:p>
    <w:p w:rsidR="00D44A66" w:rsidRPr="00FA6333" w:rsidRDefault="00D44A66" w:rsidP="00FA6333">
      <w:pPr>
        <w:jc w:val="both"/>
        <w:rPr>
          <w:rFonts w:ascii="Arial" w:hAnsi="Arial" w:cs="Arial"/>
        </w:rPr>
      </w:pPr>
      <w:r w:rsidRPr="00FA6333">
        <w:rPr>
          <w:rFonts w:ascii="Arial" w:hAnsi="Arial" w:cs="Arial"/>
        </w:rPr>
        <w:t>От дейността на Инсталацията  не се очаква да се  генерират производствени отпадъчни води и съответно не се налага заустването  им директно или индиректно в повърхностни водни тела или канализационни системи извън производствената площадка.</w:t>
      </w:r>
    </w:p>
    <w:p w:rsidR="00D44A66" w:rsidRPr="00FA6333" w:rsidRDefault="00D44A66" w:rsidP="00FA6333">
      <w:pPr>
        <w:jc w:val="both"/>
        <w:rPr>
          <w:rFonts w:ascii="Arial" w:hAnsi="Arial" w:cs="Arial"/>
        </w:rPr>
      </w:pPr>
      <w:r w:rsidRPr="00FA6333">
        <w:rPr>
          <w:rFonts w:ascii="Arial" w:hAnsi="Arial" w:cs="Arial"/>
        </w:rPr>
        <w:t>На площадката има изградена действаща смесена площадкова канализация от битово -фекални и дъждовни води. Генерираните количества битово-фекални отпадъчни води от площадката на фирмата се заустват  във  водоплътна изгребна шахта. Два пъти в месеца чрез цистерна на лицензирана фирма, с която има сключен договор, се предават  за пречистване в  Градската пречиствателна станция на град Бургас. Отделно дъждовните води се заустват в отводнителния канал, в който се събират и водите от съседните земите северно  от Атанасовското езеро.</w:t>
      </w:r>
    </w:p>
    <w:p w:rsidR="00D44A66" w:rsidRPr="00FA6333" w:rsidRDefault="00D44A66" w:rsidP="00131E56">
      <w:pPr>
        <w:jc w:val="both"/>
        <w:rPr>
          <w:rFonts w:ascii="Arial" w:hAnsi="Arial" w:cs="Arial"/>
        </w:rPr>
      </w:pPr>
      <w:r w:rsidRPr="00FA6333">
        <w:rPr>
          <w:rFonts w:ascii="Arial" w:hAnsi="Arial" w:cs="Arial"/>
        </w:rPr>
        <w:t xml:space="preserve">Дружеството се електроснабдява по собствен електропровод високо напрежение 20 kV, включен   към електропреносната мрежа в района, като на територията на фирмата захранването преминава в подземен кабел 20 kV до трансформатор, разположен на производствената площадка. Там напрежението се преобразува в ниско 380 V за  захранване машините по участъци на производството. </w:t>
      </w:r>
    </w:p>
    <w:p w:rsidR="00D44A66" w:rsidRPr="00FA6333" w:rsidRDefault="00D44A66" w:rsidP="004B22F1">
      <w:pPr>
        <w:jc w:val="both"/>
        <w:rPr>
          <w:rFonts w:ascii="Arial" w:hAnsi="Arial" w:cs="Arial"/>
        </w:rPr>
      </w:pPr>
      <w:r w:rsidRPr="00FA6333">
        <w:rPr>
          <w:rFonts w:ascii="Arial" w:hAnsi="Arial" w:cs="Arial"/>
        </w:rPr>
        <w:t>Монтирано е измервателно устройство – електромер, по който фирмата отчита и заплаща използваната електроенергия. За консумацията на електрическа енергия от инсталацията, попадаща в Приложение 4 на ЗООС ще има монтирани електромери на пещта за изпичане на тухли и на сушилните. В случай на авария е предвиден дизел-генератор, с цел да не се прекъсва производствения цикъл до отстраняване на повредата или аварията.</w:t>
      </w:r>
    </w:p>
    <w:p w:rsidR="00D44A66" w:rsidRDefault="00D44A66" w:rsidP="00B75CE8">
      <w:pPr>
        <w:outlineLvl w:val="0"/>
        <w:rPr>
          <w:rFonts w:ascii="Arial Black" w:hAnsi="Arial Black"/>
        </w:rPr>
      </w:pPr>
      <w:r w:rsidRPr="009D5666">
        <w:rPr>
          <w:rFonts w:ascii="Arial Black" w:hAnsi="Arial Black"/>
        </w:rPr>
        <w:t>2.5.  Използвани природни ресурси по време на изграждан</w:t>
      </w:r>
      <w:r>
        <w:rPr>
          <w:rFonts w:ascii="Arial Black" w:hAnsi="Arial Black"/>
        </w:rPr>
        <w:t>ето и  експлоатацията на обекта</w:t>
      </w:r>
    </w:p>
    <w:p w:rsidR="00D44A66" w:rsidRPr="00CF6005" w:rsidRDefault="00D44A66" w:rsidP="00B75CE8">
      <w:pPr>
        <w:outlineLvl w:val="0"/>
        <w:rPr>
          <w:rFonts w:ascii="Arial Black" w:hAnsi="Arial Black"/>
          <w:lang w:val="en-US"/>
        </w:rPr>
      </w:pPr>
      <w:r w:rsidRPr="009D5666">
        <w:rPr>
          <w:rFonts w:ascii="Arial Black" w:hAnsi="Arial Black"/>
        </w:rPr>
        <w:t xml:space="preserve">2.5.1 Използвани природни ресурси по време на изграждането на </w:t>
      </w:r>
      <w:r>
        <w:rPr>
          <w:rFonts w:ascii="Arial Black" w:hAnsi="Arial Black"/>
        </w:rPr>
        <w:t>новата инсталация за производство на тухли</w:t>
      </w:r>
    </w:p>
    <w:p w:rsidR="00D44A66" w:rsidRPr="00FA6333" w:rsidRDefault="00D44A66" w:rsidP="00131E56">
      <w:pPr>
        <w:jc w:val="both"/>
        <w:rPr>
          <w:rFonts w:ascii="Arial" w:hAnsi="Arial" w:cs="Arial"/>
        </w:rPr>
      </w:pPr>
      <w:r w:rsidRPr="00FA6333">
        <w:rPr>
          <w:rFonts w:ascii="Arial" w:hAnsi="Arial" w:cs="Arial"/>
        </w:rPr>
        <w:t>Всички дейности по изграждането и експлоатацията на новата инсталация  за производство на тухли 500 t/d ще се извършат на територията на “КЕРАМИКА  БУРГАС” АД, гр. Бургас, кв. „Сарафово”.</w:t>
      </w:r>
    </w:p>
    <w:p w:rsidR="00D44A66" w:rsidRPr="00FA6333" w:rsidRDefault="00D44A66" w:rsidP="00131E56">
      <w:pPr>
        <w:jc w:val="both"/>
        <w:rPr>
          <w:rFonts w:ascii="Arial" w:hAnsi="Arial" w:cs="Arial"/>
        </w:rPr>
      </w:pPr>
      <w:r w:rsidRPr="00FA6333">
        <w:rPr>
          <w:rFonts w:ascii="Arial" w:hAnsi="Arial" w:cs="Arial"/>
        </w:rPr>
        <w:t xml:space="preserve">На площадката ще бъдат реализирани следните нови сгради и съоръжения: </w:t>
      </w:r>
    </w:p>
    <w:p w:rsidR="00D44A66" w:rsidRPr="00FA6333" w:rsidRDefault="00D44A66" w:rsidP="00471630">
      <w:pPr>
        <w:pStyle w:val="ListParagraph"/>
        <w:numPr>
          <w:ilvl w:val="0"/>
          <w:numId w:val="3"/>
        </w:numPr>
        <w:jc w:val="both"/>
        <w:rPr>
          <w:rFonts w:ascii="Arial" w:hAnsi="Arial" w:cs="Arial"/>
        </w:rPr>
      </w:pPr>
      <w:r w:rsidRPr="00FA6333">
        <w:rPr>
          <w:rFonts w:ascii="Arial" w:hAnsi="Arial" w:cs="Arial"/>
        </w:rPr>
        <w:t>НОВИ СГРАДИ- върху 9500 м2 ще бъдат изградени склад за петрококс и за пелети и командна зала за пещта. (Фиг.2.2.2);</w:t>
      </w:r>
    </w:p>
    <w:p w:rsidR="00D44A66" w:rsidRPr="00FA6333" w:rsidRDefault="00D44A66" w:rsidP="00471630">
      <w:pPr>
        <w:pStyle w:val="ListParagraph"/>
        <w:numPr>
          <w:ilvl w:val="0"/>
          <w:numId w:val="3"/>
        </w:numPr>
        <w:jc w:val="both"/>
        <w:rPr>
          <w:rFonts w:ascii="Arial" w:hAnsi="Arial" w:cs="Arial"/>
        </w:rPr>
      </w:pPr>
      <w:r w:rsidRPr="00FA6333">
        <w:rPr>
          <w:rFonts w:ascii="Arial" w:hAnsi="Arial" w:cs="Arial"/>
        </w:rPr>
        <w:t>Нови съоръжения- глинохранилище за готовата глина; предпещ; генератор за топъл въздух към сушилните(100-140°C); склад за петрококс, черни въглища със съдържание на сяра 0,02% и пелети, с монтирани сандъчен подавател, сушилня за петрококса, мелница за петрококс и силозно стопанство за съхранение на смления петрококс; газови горелки за първоначално загряване на пещта и при необходимост за регулиране на температурата на пещта.</w:t>
      </w:r>
    </w:p>
    <w:p w:rsidR="00D44A66" w:rsidRPr="00FA6333" w:rsidRDefault="00D44A66" w:rsidP="00131E56">
      <w:pPr>
        <w:jc w:val="both"/>
        <w:rPr>
          <w:rFonts w:ascii="Arial" w:hAnsi="Arial" w:cs="Arial"/>
        </w:rPr>
      </w:pPr>
      <w:r w:rsidRPr="00FA6333">
        <w:rPr>
          <w:rFonts w:ascii="Arial" w:hAnsi="Arial" w:cs="Arial"/>
        </w:rPr>
        <w:t xml:space="preserve">Всяка от новите производствени сгради ще се изпълни като еднокорабно хале с метална носеща конструкция и ограждащи топлоизолационни панели и покривни прозрачни панели за постигане на естествено осветление на помещенията. Подът ще е скаров тип от стоманобетонови скари. </w:t>
      </w:r>
    </w:p>
    <w:p w:rsidR="00D44A66" w:rsidRPr="00FA6333" w:rsidRDefault="00D44A66" w:rsidP="00131E56">
      <w:pPr>
        <w:jc w:val="both"/>
        <w:rPr>
          <w:rFonts w:ascii="Arial" w:hAnsi="Arial" w:cs="Arial"/>
        </w:rPr>
      </w:pPr>
      <w:r w:rsidRPr="00FA6333">
        <w:rPr>
          <w:rFonts w:ascii="Arial" w:hAnsi="Arial" w:cs="Arial"/>
        </w:rPr>
        <w:t xml:space="preserve">След пускането в експлоатация на новата технологична линия ще се пристъпи към спиране на действащата в момента технологична инсталация за производство на тухли и демонтиране на съоръженията. </w:t>
      </w:r>
    </w:p>
    <w:p w:rsidR="00D44A66" w:rsidRPr="00FA6333" w:rsidRDefault="00D44A66" w:rsidP="00131E56">
      <w:pPr>
        <w:jc w:val="both"/>
        <w:rPr>
          <w:rFonts w:ascii="Arial" w:hAnsi="Arial" w:cs="Arial"/>
        </w:rPr>
      </w:pPr>
      <w:r w:rsidRPr="00FA6333">
        <w:rPr>
          <w:rFonts w:ascii="Arial" w:hAnsi="Arial" w:cs="Arial"/>
        </w:rPr>
        <w:t>Реализацията на ИП не налага нова или промяна на схемата на съществуващата пътна инфраструктура.</w:t>
      </w:r>
    </w:p>
    <w:p w:rsidR="00D44A66" w:rsidRPr="00FA6333" w:rsidRDefault="00D44A66" w:rsidP="00131E56">
      <w:pPr>
        <w:jc w:val="both"/>
        <w:rPr>
          <w:rFonts w:ascii="Arial" w:hAnsi="Arial" w:cs="Arial"/>
        </w:rPr>
      </w:pPr>
      <w:r w:rsidRPr="00FA6333">
        <w:rPr>
          <w:rFonts w:ascii="Arial" w:hAnsi="Arial" w:cs="Arial"/>
        </w:rPr>
        <w:t>Върху имота няма ограничения.</w:t>
      </w:r>
    </w:p>
    <w:p w:rsidR="00D44A66" w:rsidRPr="00FA6333" w:rsidRDefault="00D44A66" w:rsidP="00131E56">
      <w:pPr>
        <w:jc w:val="both"/>
        <w:rPr>
          <w:rFonts w:ascii="Arial" w:hAnsi="Arial" w:cs="Arial"/>
        </w:rPr>
      </w:pPr>
      <w:r w:rsidRPr="00FA6333">
        <w:rPr>
          <w:rFonts w:ascii="Arial" w:hAnsi="Arial" w:cs="Arial"/>
        </w:rPr>
        <w:t>По време на изграждането на новите производствени сгради  ще бъдат вложени основни строителни материали като бетонови и варови разтвори, различни профили арматурно желязо, тухли, водопроводни тръби РЕ, PVC и др, електрически  проводници, алуминиева дограма, изолационни панели и др.Точните количества ще бъдат определени съгласно количествените сметки към техническите проекти. Влагат се еднократно .</w:t>
      </w:r>
    </w:p>
    <w:p w:rsidR="00D44A66" w:rsidRPr="00FA6333" w:rsidRDefault="00D44A66" w:rsidP="00131E56">
      <w:pPr>
        <w:jc w:val="both"/>
        <w:rPr>
          <w:rFonts w:ascii="Arial" w:hAnsi="Arial" w:cs="Arial"/>
        </w:rPr>
      </w:pPr>
      <w:r w:rsidRPr="00FA6333">
        <w:rPr>
          <w:rFonts w:ascii="Arial" w:hAnsi="Arial" w:cs="Arial"/>
        </w:rPr>
        <w:t>Като енергийни източници по време на строителството ще се използва електрическа енергия, горива .Тяхното количество зависи от вида на използваната строителната и транспортна техника, използвана от наетата строителна фирма и доставчиците на строителни материали.</w:t>
      </w:r>
    </w:p>
    <w:p w:rsidR="00D44A66" w:rsidRDefault="00D44A66" w:rsidP="00B75CE8">
      <w:pPr>
        <w:outlineLvl w:val="0"/>
        <w:rPr>
          <w:rFonts w:ascii="Arial Black" w:hAnsi="Arial Black"/>
        </w:rPr>
      </w:pPr>
      <w:r w:rsidRPr="009D5666">
        <w:rPr>
          <w:rFonts w:ascii="Arial Black" w:hAnsi="Arial Black"/>
        </w:rPr>
        <w:t xml:space="preserve"> 2.5.2. Използвани природни ресурси по време на експлоатацията на </w:t>
      </w:r>
      <w:r>
        <w:rPr>
          <w:rFonts w:ascii="Arial Black" w:hAnsi="Arial Black"/>
        </w:rPr>
        <w:t>новата технологична линия за производство на тухли</w:t>
      </w:r>
      <w:r w:rsidRPr="00413892">
        <w:rPr>
          <w:rFonts w:ascii="Arial Black" w:hAnsi="Arial Black"/>
        </w:rPr>
        <w:t xml:space="preserve"> </w:t>
      </w:r>
    </w:p>
    <w:p w:rsidR="00D44A66" w:rsidRPr="00FA6333" w:rsidRDefault="00D44A66" w:rsidP="00413892">
      <w:pPr>
        <w:rPr>
          <w:rFonts w:ascii="Arial" w:hAnsi="Arial" w:cs="Arial"/>
        </w:rPr>
      </w:pPr>
      <w:r w:rsidRPr="00FA6333">
        <w:rPr>
          <w:rFonts w:ascii="Arial" w:hAnsi="Arial" w:cs="Arial"/>
        </w:rPr>
        <w:t xml:space="preserve">В производственият процес ще се използват суровини, спомагателни материали и енергийни източници. </w:t>
      </w:r>
      <w:r>
        <w:rPr>
          <w:rFonts w:ascii="Arial" w:hAnsi="Arial" w:cs="Arial"/>
        </w:rPr>
        <w:t xml:space="preserve"> </w:t>
      </w:r>
      <w:r w:rsidRPr="00FA6333">
        <w:rPr>
          <w:rFonts w:ascii="Arial" w:hAnsi="Arial" w:cs="Arial"/>
        </w:rPr>
        <w:t xml:space="preserve">Количеството на необходимите суровини за тон  сурова продукция е съответно:   </w:t>
      </w:r>
    </w:p>
    <w:p w:rsidR="00D44A66" w:rsidRPr="00967FED" w:rsidRDefault="00D44A66" w:rsidP="00413892">
      <w:pPr>
        <w:ind w:left="1416"/>
        <w:rPr>
          <w:rFonts w:ascii="Arial" w:hAnsi="Arial" w:cs="Arial"/>
          <w:b/>
        </w:rPr>
      </w:pPr>
      <w:r w:rsidRPr="00967FED">
        <w:rPr>
          <w:rFonts w:ascii="Arial" w:hAnsi="Arial" w:cs="Arial"/>
          <w:b/>
        </w:rPr>
        <w:t xml:space="preserve">- глина -1,3 т/т прод; </w:t>
      </w:r>
    </w:p>
    <w:p w:rsidR="00D44A66" w:rsidRPr="00FA6333" w:rsidRDefault="00D44A66" w:rsidP="00413892">
      <w:pPr>
        <w:rPr>
          <w:rFonts w:ascii="Arial" w:hAnsi="Arial" w:cs="Arial"/>
          <w:b/>
        </w:rPr>
      </w:pPr>
      <w:r w:rsidRPr="00FA6333">
        <w:rPr>
          <w:rFonts w:ascii="Arial" w:hAnsi="Arial" w:cs="Arial"/>
          <w:b/>
        </w:rPr>
        <w:t xml:space="preserve">      </w:t>
      </w:r>
      <w:r w:rsidRPr="00FA6333">
        <w:rPr>
          <w:rFonts w:ascii="Arial" w:hAnsi="Arial" w:cs="Arial"/>
          <w:b/>
        </w:rPr>
        <w:tab/>
      </w:r>
      <w:r w:rsidRPr="00FA6333">
        <w:rPr>
          <w:rFonts w:ascii="Arial" w:hAnsi="Arial" w:cs="Arial"/>
          <w:b/>
        </w:rPr>
        <w:tab/>
        <w:t xml:space="preserve"> - пясък -0,200 т/т прод;</w:t>
      </w:r>
    </w:p>
    <w:p w:rsidR="00D44A66" w:rsidRPr="00FA6333" w:rsidRDefault="00D44A66" w:rsidP="00413892">
      <w:pPr>
        <w:rPr>
          <w:rFonts w:ascii="Arial" w:hAnsi="Arial" w:cs="Arial"/>
          <w:b/>
        </w:rPr>
      </w:pPr>
      <w:r w:rsidRPr="00FA6333">
        <w:rPr>
          <w:rFonts w:ascii="Arial" w:hAnsi="Arial" w:cs="Arial"/>
          <w:b/>
        </w:rPr>
        <w:t xml:space="preserve">                        - петрококс/ въглища – 0,030 т/т прод.; </w:t>
      </w:r>
    </w:p>
    <w:p w:rsidR="00D44A66" w:rsidRPr="00FA6333" w:rsidRDefault="00D44A66" w:rsidP="00413892">
      <w:pPr>
        <w:rPr>
          <w:rFonts w:ascii="Arial" w:hAnsi="Arial" w:cs="Arial"/>
          <w:b/>
        </w:rPr>
      </w:pPr>
      <w:r w:rsidRPr="00FA6333">
        <w:rPr>
          <w:rFonts w:ascii="Arial" w:hAnsi="Arial" w:cs="Arial"/>
          <w:b/>
        </w:rPr>
        <w:t xml:space="preserve">                        -  вода- 0,110м3/т прод.</w:t>
      </w:r>
    </w:p>
    <w:p w:rsidR="00D44A66" w:rsidRPr="00FA6333" w:rsidRDefault="00D44A66" w:rsidP="00413892">
      <w:pPr>
        <w:rPr>
          <w:rFonts w:ascii="Arial" w:hAnsi="Arial" w:cs="Arial"/>
          <w:b/>
        </w:rPr>
      </w:pPr>
      <w:r w:rsidRPr="00FA6333">
        <w:rPr>
          <w:rFonts w:ascii="Arial" w:hAnsi="Arial" w:cs="Arial"/>
          <w:b/>
        </w:rPr>
        <w:t xml:space="preserve">Влагата в суровото изделие е 20%, като </w:t>
      </w:r>
      <w:r>
        <w:rPr>
          <w:rFonts w:ascii="Arial" w:hAnsi="Arial" w:cs="Arial"/>
          <w:b/>
        </w:rPr>
        <w:t xml:space="preserve">разликата идва от влажността на  </w:t>
      </w:r>
      <w:r w:rsidRPr="00FA6333">
        <w:rPr>
          <w:rFonts w:ascii="Arial" w:hAnsi="Arial" w:cs="Arial"/>
          <w:b/>
        </w:rPr>
        <w:t>суровините.</w:t>
      </w:r>
    </w:p>
    <w:p w:rsidR="00D44A66" w:rsidRPr="00FA6333" w:rsidRDefault="00D44A66" w:rsidP="00B41552">
      <w:pPr>
        <w:jc w:val="both"/>
        <w:rPr>
          <w:rFonts w:ascii="Arial" w:hAnsi="Arial" w:cs="Arial"/>
        </w:rPr>
      </w:pPr>
      <w:r w:rsidRPr="00FA6333">
        <w:rPr>
          <w:rFonts w:ascii="Arial" w:hAnsi="Arial" w:cs="Arial"/>
        </w:rPr>
        <w:t>На производствената площадка  има напълно изградена и функционираща инфраструктура. Ще се използват съществуващите съоръжения</w:t>
      </w:r>
      <w:r w:rsidRPr="00FA6333">
        <w:rPr>
          <w:rFonts w:ascii="Arial" w:hAnsi="Arial" w:cs="Arial"/>
          <w:lang w:val="en-US"/>
        </w:rPr>
        <w:t xml:space="preserve"> </w:t>
      </w:r>
      <w:r w:rsidRPr="00FA6333">
        <w:rPr>
          <w:rFonts w:ascii="Arial" w:hAnsi="Arial" w:cs="Arial"/>
        </w:rPr>
        <w:t>- тръбопроводи, отклонения от водопроводната и канализационната системи и др., като където е необходимо ще се извършат необходимите строително-ремонтни мероприятия.</w:t>
      </w:r>
    </w:p>
    <w:p w:rsidR="00D44A66" w:rsidRPr="00FA6333" w:rsidRDefault="00D44A66" w:rsidP="00B41552">
      <w:pPr>
        <w:jc w:val="both"/>
        <w:rPr>
          <w:rFonts w:ascii="Arial" w:hAnsi="Arial" w:cs="Arial"/>
        </w:rPr>
      </w:pPr>
      <w:r w:rsidRPr="00FA6333">
        <w:rPr>
          <w:rFonts w:ascii="Arial" w:hAnsi="Arial" w:cs="Arial"/>
        </w:rPr>
        <w:t>За водоснабдяването на обекта ще се ползва вода от съществуващите в производствената база водопроводи- за производствени и питейно-битови нужди. Мрежата за питейна и прои</w:t>
      </w:r>
      <w:r>
        <w:rPr>
          <w:rFonts w:ascii="Arial" w:hAnsi="Arial" w:cs="Arial"/>
        </w:rPr>
        <w:t>зводствена вода е от ПЕВП тръби</w:t>
      </w:r>
      <w:r w:rsidRPr="00FA6333">
        <w:rPr>
          <w:rFonts w:ascii="Arial" w:hAnsi="Arial" w:cs="Arial"/>
        </w:rPr>
        <w:t>. Фирмата има сключен договор  № 200019/18.12.2005г с  В и К Бургас.</w:t>
      </w:r>
    </w:p>
    <w:p w:rsidR="00D44A66" w:rsidRPr="00FA6333" w:rsidRDefault="00D44A66" w:rsidP="00B41552">
      <w:pPr>
        <w:jc w:val="both"/>
        <w:rPr>
          <w:rFonts w:ascii="Arial" w:hAnsi="Arial" w:cs="Arial"/>
        </w:rPr>
      </w:pPr>
      <w:r w:rsidRPr="00FA6333">
        <w:rPr>
          <w:rFonts w:ascii="Arial" w:hAnsi="Arial" w:cs="Arial"/>
        </w:rPr>
        <w:t>Вода за производствени нужди ще се използва при необходимост, единствено за добавяне към глината с цел постигане на необходимите показатели за формовъчна влажност и пластичност.</w:t>
      </w:r>
    </w:p>
    <w:p w:rsidR="00D44A66" w:rsidRPr="00FA6333" w:rsidRDefault="00D44A66" w:rsidP="00B41552">
      <w:pPr>
        <w:jc w:val="both"/>
        <w:rPr>
          <w:rFonts w:ascii="Arial" w:hAnsi="Arial" w:cs="Arial"/>
        </w:rPr>
      </w:pPr>
      <w:r w:rsidRPr="00FA6333">
        <w:rPr>
          <w:rFonts w:ascii="Arial" w:hAnsi="Arial" w:cs="Arial"/>
        </w:rPr>
        <w:t>Мрежата за противопожарни нужди на площадката е от стоманени тръби O80. Изградени са  4 броя противопожарни хидранти 70/80 на необходимите места.  Не се предвижда ново водоползване за противопожарни нужди. Необходимите водни  количества след пускането в експлоатация на обекта  ще бъдат в лимита, определен в действащото КР и не се налага промяна. Фирмата притежава разрешително за водоползване № 21530111/ 2013г. от БДУВ ЧР.</w:t>
      </w:r>
    </w:p>
    <w:p w:rsidR="00D44A66" w:rsidRPr="00FA6333" w:rsidRDefault="00D44A66" w:rsidP="00B41552">
      <w:pPr>
        <w:jc w:val="both"/>
        <w:rPr>
          <w:rFonts w:ascii="Arial" w:hAnsi="Arial" w:cs="Arial"/>
        </w:rPr>
      </w:pPr>
      <w:r w:rsidRPr="00FA6333">
        <w:rPr>
          <w:rFonts w:ascii="Arial" w:hAnsi="Arial" w:cs="Arial"/>
        </w:rPr>
        <w:t>От дейността на Инсталацията  не се формират  производствени отпадъчни води поради приета технология на производство и съответно не се налага заустването  им директно или индиректно в повърхностни водни тела или канализационни системи извън производствената площадка.</w:t>
      </w:r>
    </w:p>
    <w:p w:rsidR="00D44A66" w:rsidRPr="00FF0572" w:rsidRDefault="00D44A66" w:rsidP="00B41552">
      <w:pPr>
        <w:jc w:val="both"/>
        <w:rPr>
          <w:rFonts w:ascii="Arial" w:hAnsi="Arial" w:cs="Arial"/>
          <w:lang w:val="en-US"/>
        </w:rPr>
      </w:pPr>
      <w:r w:rsidRPr="00FA6333">
        <w:rPr>
          <w:rFonts w:ascii="Arial" w:hAnsi="Arial" w:cs="Arial"/>
        </w:rPr>
        <w:t xml:space="preserve">На площадката има изградена действаща смесена площадкова канализация от битово -фекални и дъждовни води. Генерираните количества битово-фекални отпадъчни води от площадката на фирмата се заустват  във  водоплътна изгребна шахта. Два пъти в месеца чрез цистерна на лицензирана фирма, с която има сключен договор, събраните отпадъчни води се предават  за пречистване в  Градската пречиствателна станция на град Бургас. Отделно дъждовните води се заустват в отводнителния канал, в който се събират и водите от съседните земи </w:t>
      </w:r>
      <w:r>
        <w:rPr>
          <w:rFonts w:ascii="Arial" w:hAnsi="Arial" w:cs="Arial"/>
        </w:rPr>
        <w:t>северно  от Атанасовското езеро (</w:t>
      </w:r>
      <w:r w:rsidRPr="00FF0572">
        <w:rPr>
          <w:rFonts w:ascii="Arial" w:hAnsi="Arial" w:cs="Arial"/>
          <w:b/>
        </w:rPr>
        <w:t>Приложение 2.5.2.1</w:t>
      </w:r>
      <w:r>
        <w:rPr>
          <w:rFonts w:ascii="Arial" w:hAnsi="Arial" w:cs="Arial"/>
        </w:rPr>
        <w:t>).</w:t>
      </w:r>
    </w:p>
    <w:p w:rsidR="00D44A66" w:rsidRPr="00FA6333" w:rsidRDefault="00D44A66" w:rsidP="00B41552">
      <w:pPr>
        <w:jc w:val="both"/>
        <w:rPr>
          <w:rFonts w:ascii="Arial" w:hAnsi="Arial" w:cs="Arial"/>
        </w:rPr>
      </w:pPr>
      <w:r w:rsidRPr="00FA6333">
        <w:rPr>
          <w:rFonts w:ascii="Arial" w:hAnsi="Arial" w:cs="Arial"/>
        </w:rPr>
        <w:t xml:space="preserve">Дружеството се електроснабдява по собствен електропровод високо напрежение 20 kV, включен   към електропреносната мрежа в района, като на територията на фирмата захранването преминава в подземен кабел 20 kV до трансформатор, разположен на производствената площадка. Там напрежението се преобразува в ниско 380 V за  захранване машините по участъци на производството. </w:t>
      </w:r>
    </w:p>
    <w:p w:rsidR="00D44A66" w:rsidRPr="00FA6333" w:rsidRDefault="00D44A66" w:rsidP="00B41552">
      <w:pPr>
        <w:jc w:val="both"/>
        <w:rPr>
          <w:rFonts w:ascii="Arial" w:hAnsi="Arial" w:cs="Arial"/>
        </w:rPr>
      </w:pPr>
      <w:r w:rsidRPr="00FA6333">
        <w:rPr>
          <w:rFonts w:ascii="Arial" w:hAnsi="Arial" w:cs="Arial"/>
        </w:rPr>
        <w:t>Монтирано е измервателно устройство – електромер, по който фирмата отчита и заплаща използваната електроенергия. За консумацията на електрическа енергия от инсталацията, попадаща в Приложение 4 на ЗООС ще има монтирани електромери на пещта за изпичане на тухли и на сушилните. В случай на авария е предвиден дизел-генератор, с цел да не се прекъсва производствения цикъл до отстраняване на повредата или аварията.</w:t>
      </w:r>
    </w:p>
    <w:p w:rsidR="00D44A66" w:rsidRPr="00FA6333" w:rsidRDefault="00D44A66" w:rsidP="00B41552">
      <w:pPr>
        <w:jc w:val="both"/>
        <w:rPr>
          <w:rFonts w:ascii="Arial" w:hAnsi="Arial" w:cs="Arial"/>
        </w:rPr>
      </w:pPr>
      <w:r w:rsidRPr="00FA6333">
        <w:rPr>
          <w:rFonts w:ascii="Arial" w:hAnsi="Arial" w:cs="Arial"/>
        </w:rPr>
        <w:t>По време на строителството и при експлоатацията на обекта ще се образуват отпадъци, които са класифицирани по Наредба № 2 от 23.07.2014 г за класификация на отпадъците. Информацията за генерираните отпадъци е подробно представена в т. 4.7 на ДОВОС.</w:t>
      </w:r>
    </w:p>
    <w:p w:rsidR="00D44A66" w:rsidRDefault="00D44A66" w:rsidP="00B75CE8">
      <w:pPr>
        <w:jc w:val="both"/>
        <w:outlineLvl w:val="0"/>
        <w:rPr>
          <w:rFonts w:ascii="Arial Black" w:hAnsi="Arial Black"/>
        </w:rPr>
      </w:pPr>
      <w:r w:rsidRPr="007D263A">
        <w:rPr>
          <w:rFonts w:ascii="Arial Black" w:hAnsi="Arial Black"/>
        </w:rPr>
        <w:t>2.6.</w:t>
      </w:r>
      <w:r w:rsidRPr="007D263A">
        <w:rPr>
          <w:rFonts w:ascii="Arial Black" w:hAnsi="Arial Black"/>
        </w:rPr>
        <w:tab/>
        <w:t>Социален ефект, рискови работни места, осигуряване на здравословни и безопасни условия на труд</w:t>
      </w:r>
    </w:p>
    <w:p w:rsidR="00D44A66" w:rsidRPr="00FA6333" w:rsidRDefault="00D44A66" w:rsidP="00ED0D5D">
      <w:pPr>
        <w:jc w:val="both"/>
        <w:rPr>
          <w:rFonts w:ascii="Arial" w:hAnsi="Arial" w:cs="Arial"/>
        </w:rPr>
      </w:pPr>
      <w:r w:rsidRPr="00FA6333">
        <w:rPr>
          <w:rFonts w:ascii="Arial" w:hAnsi="Arial" w:cs="Arial"/>
        </w:rPr>
        <w:t xml:space="preserve">За нуждите на новата технологична линия за  производство на тухли  с капацитет 500тона за денонощие се предвижда назначаването на постоянен трудов договор на </w:t>
      </w:r>
      <w:r w:rsidRPr="00967FED">
        <w:rPr>
          <w:rFonts w:ascii="Arial" w:hAnsi="Arial" w:cs="Arial"/>
        </w:rPr>
        <w:t>35 човека.</w:t>
      </w:r>
      <w:r w:rsidRPr="00FA6333">
        <w:rPr>
          <w:rFonts w:ascii="Arial" w:hAnsi="Arial" w:cs="Arial"/>
        </w:rPr>
        <w:t xml:space="preserve"> Новата технологична линия в цялост ще осигури работа на </w:t>
      </w:r>
      <w:r w:rsidRPr="00967FED">
        <w:rPr>
          <w:rFonts w:ascii="Arial" w:hAnsi="Arial" w:cs="Arial"/>
        </w:rPr>
        <w:t xml:space="preserve">35 </w:t>
      </w:r>
      <w:r w:rsidRPr="00FA6333">
        <w:rPr>
          <w:rFonts w:ascii="Arial" w:hAnsi="Arial" w:cs="Arial"/>
        </w:rPr>
        <w:t>души постоянен персонал.</w:t>
      </w:r>
    </w:p>
    <w:p w:rsidR="00D44A66" w:rsidRPr="00FA6333" w:rsidRDefault="00D44A66" w:rsidP="00ED0D5D">
      <w:pPr>
        <w:jc w:val="both"/>
        <w:rPr>
          <w:rFonts w:ascii="Arial" w:hAnsi="Arial" w:cs="Arial"/>
        </w:rPr>
      </w:pPr>
      <w:r w:rsidRPr="00FA6333">
        <w:rPr>
          <w:rFonts w:ascii="Arial" w:hAnsi="Arial" w:cs="Arial"/>
        </w:rPr>
        <w:t>Съгласно изискванията при изграждането на обекта ще бъде разработена и утвърдена част „П Б З” на фаза „Технически проект”. При изграждането на новата технологична линия строго ще бъдат определени задълженията на Възложителя и фирмите - изпълнители по отношение безопасността на труда в оперативен план.  За всяко работно място трябва да бъде направена оценка на риска и да се осигурят необходимите условия за здравословен и безопасен труд.</w:t>
      </w:r>
    </w:p>
    <w:p w:rsidR="00D44A66" w:rsidRPr="00FA6333" w:rsidRDefault="00D44A66" w:rsidP="00ED0D5D">
      <w:pPr>
        <w:jc w:val="both"/>
        <w:rPr>
          <w:rFonts w:ascii="Arial" w:hAnsi="Arial" w:cs="Arial"/>
        </w:rPr>
      </w:pPr>
      <w:r w:rsidRPr="00FA6333">
        <w:rPr>
          <w:rFonts w:ascii="Arial" w:hAnsi="Arial" w:cs="Arial"/>
        </w:rPr>
        <w:t>Извършва се оценка на риска за всяко работно място. Осигуряват се необходимите условия за здравословни и безопасни условия на труд.</w:t>
      </w:r>
    </w:p>
    <w:p w:rsidR="00D44A66" w:rsidRPr="00FA6333" w:rsidRDefault="00D44A66" w:rsidP="00ED0D5D">
      <w:pPr>
        <w:jc w:val="both"/>
        <w:rPr>
          <w:rFonts w:ascii="Arial" w:hAnsi="Arial" w:cs="Arial"/>
        </w:rPr>
      </w:pPr>
      <w:r w:rsidRPr="00FA6333">
        <w:rPr>
          <w:rFonts w:ascii="Arial" w:hAnsi="Arial" w:cs="Arial"/>
        </w:rPr>
        <w:t>На етап изграждане на новата производствена линия  е възможно да възникнат аварии или инциденти, характерни за строително монтажните дейности. Строителите следва стриктно да спазват нормативно заложените изисквания по техника на безопасност и разработените правила, норми и  инструкции.</w:t>
      </w:r>
    </w:p>
    <w:p w:rsidR="00D44A66" w:rsidRPr="00FA6333" w:rsidRDefault="00D44A66" w:rsidP="00ED0D5D">
      <w:pPr>
        <w:jc w:val="both"/>
        <w:rPr>
          <w:rFonts w:ascii="Arial" w:hAnsi="Arial" w:cs="Arial"/>
        </w:rPr>
      </w:pPr>
      <w:r w:rsidRPr="00FA6333">
        <w:rPr>
          <w:rFonts w:ascii="Arial" w:hAnsi="Arial" w:cs="Arial"/>
        </w:rPr>
        <w:t>По време на експлоатацията ръководството на фирмата трябва да осигури за технологичния персонал здравословни и безопасни условия на труд. За всяко работно място на новата технологична линия трябва да се извърши оценка на риска и да се набележат мерки за ограничаване на възможните аварии и действия при възникването на такива в специално разработен Авариен план на фирмата. Задължително е провеждането на обучение на персонала по приет и утвърден график.</w:t>
      </w:r>
    </w:p>
    <w:p w:rsidR="00D44A66" w:rsidRDefault="00D44A66" w:rsidP="00B75CE8">
      <w:pPr>
        <w:outlineLvl w:val="0"/>
        <w:rPr>
          <w:rFonts w:ascii="Arial Black" w:hAnsi="Arial Black"/>
        </w:rPr>
      </w:pPr>
      <w:r w:rsidRPr="007D263A">
        <w:rPr>
          <w:rFonts w:ascii="Arial Black" w:hAnsi="Arial Black"/>
        </w:rPr>
        <w:t>2.7.</w:t>
      </w:r>
      <w:r w:rsidRPr="007D263A">
        <w:rPr>
          <w:rFonts w:ascii="Arial Black" w:hAnsi="Arial Black"/>
        </w:rPr>
        <w:tab/>
        <w:t>Стойност на инвестиционното предложение</w:t>
      </w:r>
    </w:p>
    <w:p w:rsidR="00D44A66" w:rsidRPr="00967FED" w:rsidRDefault="00D44A66" w:rsidP="00D76E5C">
      <w:pPr>
        <w:jc w:val="both"/>
        <w:rPr>
          <w:rFonts w:ascii="Arial" w:hAnsi="Arial" w:cs="Arial"/>
          <w:b/>
        </w:rPr>
      </w:pPr>
      <w:r w:rsidRPr="00FA6333">
        <w:rPr>
          <w:rFonts w:ascii="Arial" w:hAnsi="Arial" w:cs="Arial"/>
        </w:rPr>
        <w:t>Стойността на предвиденото изграждане на нова производствена технологична линия за производство на тухли с капацитет 500 тона за денонощие ще бъде изчислена точно след изготвянето на количествено-стойностните сметки  на фаза технически  проект. На този етап считаме че та е приблизително</w:t>
      </w:r>
      <w:r w:rsidRPr="003B2061">
        <w:rPr>
          <w:rFonts w:ascii="Arial" w:hAnsi="Arial" w:cs="Arial"/>
          <w:color w:val="0070C0"/>
        </w:rPr>
        <w:t xml:space="preserve"> </w:t>
      </w:r>
      <w:r w:rsidRPr="00967FED">
        <w:rPr>
          <w:rFonts w:ascii="Arial" w:hAnsi="Arial" w:cs="Arial"/>
          <w:b/>
        </w:rPr>
        <w:t>30 млн. лева.</w:t>
      </w:r>
    </w:p>
    <w:p w:rsidR="00D44A66" w:rsidRDefault="00D44A66" w:rsidP="007D263A">
      <w:pPr>
        <w:rPr>
          <w:rFonts w:ascii="Arial Black" w:hAnsi="Arial Black"/>
        </w:rPr>
      </w:pPr>
      <w:r w:rsidRPr="003B2061">
        <w:rPr>
          <w:rFonts w:ascii="Arial Black" w:hAnsi="Arial Black"/>
        </w:rPr>
        <w:t>3.</w:t>
      </w:r>
      <w:r w:rsidRPr="003B2061">
        <w:rPr>
          <w:rFonts w:ascii="Arial Black" w:hAnsi="Arial Black"/>
        </w:rPr>
        <w:tab/>
        <w:t xml:space="preserve">АЛТЕРНАТИВИ ЗА МЕСТОПОЛОЖЕНИЕ </w:t>
      </w:r>
      <w:r>
        <w:rPr>
          <w:rFonts w:ascii="Arial Black" w:hAnsi="Arial Black"/>
          <w:lang w:val="en-US"/>
        </w:rPr>
        <w:t xml:space="preserve"> </w:t>
      </w:r>
      <w:r w:rsidRPr="003B2061">
        <w:rPr>
          <w:rFonts w:ascii="Arial Black" w:hAnsi="Arial Black"/>
        </w:rPr>
        <w:t>И/ИЛИ АЛТЕРНАТИВИ НА ПРЕДЛАГАНИТЕ ОТ ВЪЗЛОЖИТЕЛЯ ТЕХНОЛОГИИ И МОТИВИТЕ ЗА НАПРАВЕНИЯ ИЗБОР, ПРЕДВИД ВЪЗДЕЙСТВИЕТО ВЪРХУ ОКОЛНАТА СРЕДА, ВКЛЮЧИТЕЛНО “НУЛЕВА АЛТЕРНАТИВА”.</w:t>
      </w:r>
    </w:p>
    <w:p w:rsidR="00D44A66" w:rsidRDefault="00D44A66" w:rsidP="00B75CE8">
      <w:pPr>
        <w:outlineLvl w:val="0"/>
        <w:rPr>
          <w:rFonts w:ascii="Arial Black" w:hAnsi="Arial Black"/>
        </w:rPr>
      </w:pPr>
      <w:r w:rsidRPr="003B2061">
        <w:rPr>
          <w:rFonts w:ascii="Arial Black" w:hAnsi="Arial Black"/>
        </w:rPr>
        <w:t>3.1. Алтернатив</w:t>
      </w:r>
      <w:r>
        <w:rPr>
          <w:rFonts w:ascii="Arial Black" w:hAnsi="Arial Black"/>
        </w:rPr>
        <w:t>и по местоположение на площадка</w:t>
      </w:r>
    </w:p>
    <w:p w:rsidR="00D44A66" w:rsidRPr="00FA6333" w:rsidRDefault="00D44A66" w:rsidP="00EB33E6">
      <w:pPr>
        <w:jc w:val="both"/>
        <w:rPr>
          <w:rFonts w:ascii="Arial" w:hAnsi="Arial" w:cs="Arial"/>
        </w:rPr>
      </w:pPr>
      <w:r w:rsidRPr="00FA6333">
        <w:rPr>
          <w:rFonts w:ascii="Arial" w:hAnsi="Arial" w:cs="Arial"/>
        </w:rPr>
        <w:t>Инвестиционното предложение предвижда „Изграждане на нова инсталация за производство на тухли 500 t/d в имот 07079.1.1425, кв. Сарафово, град Бургас” .Производственото предприятие се е развило на базата на Керамичната фабрика, започнала производство на тухли през 1962 година на същата площадка. През 2005 година започва мащабна  модернизация и реконструкция на цялата тухларна фабрика. Изгражда се нов бетонов възел, съвременен арматурен двор и цех за производство на стиропор. Изцяло е модернизиран цехът за глинопреработка.</w:t>
      </w:r>
    </w:p>
    <w:p w:rsidR="00D44A66" w:rsidRPr="00FA6333" w:rsidRDefault="00D44A66" w:rsidP="00EB33E6">
      <w:pPr>
        <w:jc w:val="both"/>
        <w:rPr>
          <w:rFonts w:ascii="Arial" w:hAnsi="Arial" w:cs="Arial"/>
        </w:rPr>
      </w:pPr>
      <w:r w:rsidRPr="00FA6333">
        <w:rPr>
          <w:rFonts w:ascii="Arial" w:hAnsi="Arial" w:cs="Arial"/>
        </w:rPr>
        <w:t xml:space="preserve"> На производствената площадка има напълно изградена и функционираща инфраструктура.</w:t>
      </w:r>
    </w:p>
    <w:p w:rsidR="00D44A66" w:rsidRPr="00FA6333" w:rsidRDefault="00D44A66" w:rsidP="00EB33E6">
      <w:pPr>
        <w:jc w:val="both"/>
        <w:rPr>
          <w:rFonts w:ascii="Arial" w:hAnsi="Arial" w:cs="Arial"/>
        </w:rPr>
      </w:pPr>
      <w:r w:rsidRPr="00FA6333">
        <w:rPr>
          <w:rFonts w:ascii="Arial" w:hAnsi="Arial" w:cs="Arial"/>
        </w:rPr>
        <w:t>Тези характеристики на имота обосновават липсата на алтернативи по местонахождение за реализация на инвестиционното си предложение. Възложителят не предлага за разглеждане друга алтернатива по местоположение.</w:t>
      </w:r>
    </w:p>
    <w:p w:rsidR="00D44A66" w:rsidRPr="00420C60" w:rsidRDefault="00D44A66" w:rsidP="00B75CE8">
      <w:pPr>
        <w:jc w:val="both"/>
        <w:outlineLvl w:val="0"/>
        <w:rPr>
          <w:rFonts w:ascii="Arial" w:hAnsi="Arial" w:cs="Arial"/>
          <w:b/>
        </w:rPr>
      </w:pPr>
      <w:r>
        <w:rPr>
          <w:rFonts w:ascii="Arial" w:hAnsi="Arial" w:cs="Arial"/>
          <w:b/>
        </w:rPr>
        <w:t>3.2. Строителни и технологични алтернативи</w:t>
      </w:r>
    </w:p>
    <w:p w:rsidR="00D44A66" w:rsidRPr="00420C60" w:rsidRDefault="00D44A66" w:rsidP="00420C60">
      <w:pPr>
        <w:jc w:val="both"/>
        <w:rPr>
          <w:rFonts w:ascii="Arial" w:hAnsi="Arial" w:cs="Arial"/>
          <w:b/>
        </w:rPr>
      </w:pPr>
      <w:r>
        <w:rPr>
          <w:rFonts w:ascii="Arial" w:hAnsi="Arial" w:cs="Arial"/>
          <w:b/>
        </w:rPr>
        <w:t>3.2.1. Строителни алтернативи</w:t>
      </w:r>
    </w:p>
    <w:p w:rsidR="00D44A66" w:rsidRPr="00FA6333" w:rsidRDefault="00D44A66" w:rsidP="00FA6333">
      <w:pPr>
        <w:jc w:val="both"/>
        <w:rPr>
          <w:rFonts w:ascii="Arial" w:hAnsi="Arial" w:cs="Arial"/>
        </w:rPr>
      </w:pPr>
      <w:r w:rsidRPr="00FA6333">
        <w:rPr>
          <w:rFonts w:ascii="Arial" w:hAnsi="Arial" w:cs="Arial"/>
        </w:rPr>
        <w:t>Съществуват алтернативи по отношение на детайли в технологията на новото производство, които не променят параметрите на въздействието върху защитените зони.</w:t>
      </w:r>
      <w:r>
        <w:rPr>
          <w:rFonts w:ascii="Arial" w:hAnsi="Arial" w:cs="Arial"/>
        </w:rPr>
        <w:t xml:space="preserve"> </w:t>
      </w:r>
      <w:r w:rsidRPr="00FA6333">
        <w:rPr>
          <w:rFonts w:ascii="Arial" w:hAnsi="Arial" w:cs="Arial"/>
        </w:rPr>
        <w:t>Изграждането на новата технологична линия  ще бъде свързана с интензивни строителни дейности, свързани с въздействие върху околните територии и защитените зони – частично премахване на съществуващ сграден фонд, силно завишен трафик от строителни машини и транспортни средства, земно-изкопни и строителни дейности. Не се изключват въздействия като „обезпокояване на видове”, тъй като отстоянието до най-близките размножителни територии на част от значимите водолюбиви видове, е около 600 м и ако те се изпълняват в размножителния период е възможно да се предизвика обезпокояване, което спазвайки принципа на предпазливостта може да доведе до краткосрочни отрицателни въздействия.</w:t>
      </w:r>
    </w:p>
    <w:p w:rsidR="00D44A66" w:rsidRPr="00FA6333" w:rsidRDefault="00D44A66" w:rsidP="00FA6333">
      <w:pPr>
        <w:jc w:val="both"/>
        <w:rPr>
          <w:rFonts w:ascii="Arial" w:hAnsi="Arial" w:cs="Arial"/>
        </w:rPr>
      </w:pPr>
      <w:r w:rsidRPr="00FA6333">
        <w:rPr>
          <w:rFonts w:ascii="Arial" w:hAnsi="Arial" w:cs="Arial"/>
        </w:rPr>
        <w:t xml:space="preserve">Още по-близко са местообитанията, свързани с охранителния канал и свободните земеделски и запустяли площи. Точно в този период, макар и с минимална вероятност, то може да предизвика компрометиране на гнездене в обхвата на въздействие. </w:t>
      </w:r>
    </w:p>
    <w:p w:rsidR="00D44A66" w:rsidRPr="00FA6333" w:rsidRDefault="00D44A66" w:rsidP="00FA6333">
      <w:pPr>
        <w:jc w:val="both"/>
        <w:rPr>
          <w:rFonts w:ascii="Arial" w:hAnsi="Arial" w:cs="Arial"/>
        </w:rPr>
      </w:pPr>
      <w:r w:rsidRPr="00FA6333">
        <w:rPr>
          <w:rFonts w:ascii="Arial" w:hAnsi="Arial" w:cs="Arial"/>
        </w:rPr>
        <w:t>При ограничаване на интензивните строителни дейности, свързани с високи нива на шум, вибрации, прахови и газови емисии не очакваме значими въздействия за популациите на гнездящите видове.</w:t>
      </w:r>
    </w:p>
    <w:p w:rsidR="00D44A66" w:rsidRPr="00FA6333" w:rsidRDefault="00D44A66" w:rsidP="00FA6333">
      <w:pPr>
        <w:jc w:val="both"/>
        <w:rPr>
          <w:rFonts w:ascii="Arial" w:hAnsi="Arial" w:cs="Arial"/>
        </w:rPr>
      </w:pPr>
      <w:r w:rsidRPr="00FA6333">
        <w:rPr>
          <w:rFonts w:ascii="Arial" w:hAnsi="Arial" w:cs="Arial"/>
        </w:rPr>
        <w:t xml:space="preserve">Това налага да предложим </w:t>
      </w:r>
      <w:r w:rsidRPr="00DB4743">
        <w:rPr>
          <w:rFonts w:ascii="Arial" w:hAnsi="Arial" w:cs="Arial"/>
          <w:b/>
        </w:rPr>
        <w:t>Алтернатива 2</w:t>
      </w:r>
      <w:r w:rsidRPr="00FA6333">
        <w:rPr>
          <w:rFonts w:ascii="Arial" w:hAnsi="Arial" w:cs="Arial"/>
        </w:rPr>
        <w:t xml:space="preserve"> по отношение провеждането на интензивните строителни дейности при реализация на инвестиционното предложение.  Предлагаме те да бъдат ограничавани до минимум в размножителния период на животинските видове - 01.04.–30.06. Постига се достатъчно минимизиране на фактора безпокойство, който е възможно да компрометира заемането и използването на репродуктивни екологични ниши .</w:t>
      </w:r>
    </w:p>
    <w:p w:rsidR="00D44A66" w:rsidRPr="00FA6333" w:rsidRDefault="00D44A66" w:rsidP="00FA6333">
      <w:pPr>
        <w:jc w:val="both"/>
        <w:rPr>
          <w:rFonts w:ascii="Arial" w:hAnsi="Arial" w:cs="Arial"/>
        </w:rPr>
      </w:pPr>
      <w:r w:rsidRPr="00FA6333">
        <w:rPr>
          <w:rFonts w:ascii="Arial" w:hAnsi="Arial" w:cs="Arial"/>
        </w:rPr>
        <w:t xml:space="preserve">При </w:t>
      </w:r>
      <w:r w:rsidRPr="00DB4743">
        <w:rPr>
          <w:rFonts w:ascii="Arial" w:hAnsi="Arial" w:cs="Arial"/>
          <w:b/>
        </w:rPr>
        <w:t>Алтернатива 2</w:t>
      </w:r>
      <w:r w:rsidRPr="00FA6333">
        <w:rPr>
          <w:rFonts w:ascii="Arial" w:hAnsi="Arial" w:cs="Arial"/>
        </w:rPr>
        <w:t xml:space="preserve"> отрицателните въздействия са сведени  до необходимия минимум с оглед недопускане деструктивни изменения в динамиката на популациите на целевите животински видове в защитените зони.</w:t>
      </w:r>
    </w:p>
    <w:p w:rsidR="00D44A66" w:rsidRPr="00FA6333" w:rsidRDefault="00D44A66" w:rsidP="00FA6333">
      <w:pPr>
        <w:jc w:val="both"/>
        <w:rPr>
          <w:rFonts w:ascii="Arial" w:hAnsi="Arial" w:cs="Arial"/>
        </w:rPr>
      </w:pPr>
      <w:r w:rsidRPr="00FA6333">
        <w:rPr>
          <w:rFonts w:ascii="Arial" w:hAnsi="Arial" w:cs="Arial"/>
        </w:rPr>
        <w:t>При нулевата алтернатива би се съхранило сегашното състояние на производството, свързано с неколкократно по-високо въздействие върху околната среда, съобразно изводите в ДОВОС и върху припокриващите се изцяло защитени зони „Атанасовско езеро” (BG0000270) – по Директива 92/43/ЕЕС и по Директива 79/409/ЕЕС.</w:t>
      </w:r>
    </w:p>
    <w:p w:rsidR="00D44A66" w:rsidRPr="00FA6333" w:rsidRDefault="00D44A66" w:rsidP="00545B04">
      <w:pPr>
        <w:jc w:val="both"/>
        <w:rPr>
          <w:rFonts w:ascii="Arial" w:hAnsi="Arial" w:cs="Arial"/>
        </w:rPr>
      </w:pPr>
      <w:r w:rsidRPr="00FA6333">
        <w:rPr>
          <w:rFonts w:ascii="Arial" w:hAnsi="Arial" w:cs="Arial"/>
        </w:rPr>
        <w:t xml:space="preserve">Изграждането на новите производствени сгради може да бъде реализирано като еднокорабно хале с метална носеща конструкция и ограждащи топлоизолационни панели и покривни прозрачни панели за постигане на естествено осветление на помещенията. Подът ще е скаров тип от стоманобетонови скари. </w:t>
      </w:r>
    </w:p>
    <w:p w:rsidR="00D44A66" w:rsidRPr="00FA6333" w:rsidRDefault="00D44A66" w:rsidP="00545B04">
      <w:pPr>
        <w:jc w:val="both"/>
        <w:rPr>
          <w:rFonts w:ascii="Arial" w:hAnsi="Arial" w:cs="Arial"/>
        </w:rPr>
      </w:pPr>
      <w:r w:rsidRPr="00FA6333">
        <w:rPr>
          <w:rFonts w:ascii="Arial" w:hAnsi="Arial" w:cs="Arial"/>
        </w:rPr>
        <w:t>Предвид разгледаната в т. 4.1. климатична характеристика на района традиционното строителство се оказва до голяма степен неуместно и изпъкват предимствата на леките конструкции. В случая се предлагат сглобяеми компоненти, които отговарят на изискванията за устойчиво развитие и екологична ефективност. Сградата е здрава, устойчива, по-добре топлоизолирана, по-мащабируема в  зависимост от нуждите, по-икономична (икономии на 20 % от инвестициите) – използват се по-малко материали, вода, енергия, транспорт и  съоръжения и генерира малко отпадъци. Конструкцията на сградата е водонепроницаема.  Отделните компоненти имат ниско тегло и малки размери, което от своя страна води до намаляване на транспортните  разходи, а за монтажа може да се полза по-малко специализирана работна ръка.</w:t>
      </w:r>
    </w:p>
    <w:p w:rsidR="00D44A66" w:rsidRPr="00FA6333" w:rsidRDefault="00D44A66" w:rsidP="00545B04">
      <w:pPr>
        <w:jc w:val="both"/>
        <w:rPr>
          <w:rFonts w:ascii="Arial" w:hAnsi="Arial" w:cs="Arial"/>
          <w:b/>
        </w:rPr>
      </w:pPr>
      <w:r w:rsidRPr="00FA6333">
        <w:rPr>
          <w:rFonts w:ascii="Arial" w:hAnsi="Arial" w:cs="Arial"/>
          <w:b/>
        </w:rPr>
        <w:t>3.2.2. Технологични алтернативи</w:t>
      </w:r>
    </w:p>
    <w:p w:rsidR="00D44A66" w:rsidRPr="00FA6333" w:rsidRDefault="00D44A66" w:rsidP="007D57EA">
      <w:pPr>
        <w:jc w:val="both"/>
        <w:rPr>
          <w:rFonts w:ascii="Arial" w:hAnsi="Arial" w:cs="Arial"/>
        </w:rPr>
      </w:pPr>
      <w:r w:rsidRPr="00FA6333">
        <w:rPr>
          <w:rFonts w:ascii="Arial" w:hAnsi="Arial" w:cs="Arial"/>
        </w:rPr>
        <w:t>Най-добрите налични техники (НДНТ), послужили за консултиране и оценка на технологичния процес са:</w:t>
      </w:r>
    </w:p>
    <w:p w:rsidR="00D44A66" w:rsidRDefault="00D44A66" w:rsidP="007D57EA">
      <w:pPr>
        <w:jc w:val="both"/>
        <w:rPr>
          <w:rFonts w:ascii="Arial" w:hAnsi="Arial" w:cs="Arial"/>
        </w:rPr>
      </w:pPr>
      <w:r w:rsidRPr="00B225A6">
        <w:rPr>
          <w:rFonts w:ascii="Arial" w:hAnsi="Arial" w:cs="Arial"/>
        </w:rPr>
        <w:t xml:space="preserve">Reference Document on Best Available Techniques in the Ceramic Manufacturing Industry (August 2007)   ( BREF, code CER)  </w:t>
      </w:r>
    </w:p>
    <w:p w:rsidR="00D44A66" w:rsidRPr="00FA6333" w:rsidRDefault="00D44A66" w:rsidP="007D57EA">
      <w:pPr>
        <w:jc w:val="both"/>
        <w:rPr>
          <w:rFonts w:ascii="Arial" w:hAnsi="Arial" w:cs="Arial"/>
        </w:rPr>
      </w:pPr>
      <w:r w:rsidRPr="00B225A6">
        <w:rPr>
          <w:rFonts w:ascii="Arial" w:hAnsi="Arial" w:cs="Arial"/>
        </w:rPr>
        <w:t>Reference Document on Best Available Techniques in Common Waste Water and Waste Gas Treatment/Management Systems in the Chemical Sector, (BREF code CWW), 2003</w:t>
      </w:r>
      <w:r>
        <w:rPr>
          <w:rFonts w:ascii="Arial" w:hAnsi="Arial" w:cs="Arial"/>
        </w:rPr>
        <w:t xml:space="preserve">; </w:t>
      </w:r>
      <w:r w:rsidRPr="00B225A6">
        <w:rPr>
          <w:rFonts w:ascii="Arial" w:hAnsi="Arial" w:cs="Arial"/>
        </w:rPr>
        <w:t>Решение ЗА ИЗПЪЛНЕНИЕ (ЕС) 2016/902 НА КОМИСИЯТА от 30 май 2016 година за установяване на заключения за най-добри налични техники (НДНТ), съгласно Директива 2010/75/ЕС на Европейския парламент и на Съвета, за системи за пречистване/управление на обичайни отпадъчни води и отпадъчни газове в химическия сектор (BATC 06.2016 BREF);</w:t>
      </w:r>
    </w:p>
    <w:p w:rsidR="00D44A66" w:rsidRPr="00FA6333" w:rsidRDefault="00D44A66" w:rsidP="007D57EA">
      <w:pPr>
        <w:jc w:val="both"/>
        <w:rPr>
          <w:rFonts w:ascii="Arial" w:hAnsi="Arial" w:cs="Arial"/>
        </w:rPr>
      </w:pPr>
      <w:r w:rsidRPr="00FA6333">
        <w:rPr>
          <w:rFonts w:ascii="Arial" w:hAnsi="Arial" w:cs="Arial"/>
        </w:rPr>
        <w:t>Draft Reference Document on Best Available Techniques in Common Waste Water and Waste Gas Treatment/ Management Systems in the Chemical Sector, (D1, October 2009);</w:t>
      </w:r>
    </w:p>
    <w:p w:rsidR="00D44A66" w:rsidRPr="00FA6333" w:rsidRDefault="00D44A66" w:rsidP="007D57EA">
      <w:pPr>
        <w:jc w:val="both"/>
        <w:rPr>
          <w:rFonts w:ascii="Arial" w:hAnsi="Arial" w:cs="Arial"/>
        </w:rPr>
      </w:pPr>
      <w:r w:rsidRPr="00FA6333">
        <w:rPr>
          <w:rFonts w:ascii="Arial" w:hAnsi="Arial" w:cs="Arial"/>
        </w:rPr>
        <w:t>Reference Document on the Application of Best Available Techniques to Industrial Cooling Systems, (BREF code CV), 2001;</w:t>
      </w:r>
    </w:p>
    <w:p w:rsidR="00D44A66" w:rsidRPr="00FA6333" w:rsidRDefault="00D44A66" w:rsidP="007D57EA">
      <w:pPr>
        <w:jc w:val="both"/>
        <w:rPr>
          <w:rFonts w:ascii="Arial" w:hAnsi="Arial" w:cs="Arial"/>
        </w:rPr>
      </w:pPr>
      <w:r w:rsidRPr="00FA6333">
        <w:rPr>
          <w:rFonts w:ascii="Arial" w:hAnsi="Arial" w:cs="Arial"/>
        </w:rPr>
        <w:t>Reference Document on General Principles of Monitoring, (BREF code MON), 2001;</w:t>
      </w:r>
    </w:p>
    <w:p w:rsidR="00D44A66" w:rsidRPr="00FA6333" w:rsidRDefault="00D44A66" w:rsidP="007D57EA">
      <w:pPr>
        <w:jc w:val="both"/>
        <w:rPr>
          <w:rFonts w:ascii="Arial" w:hAnsi="Arial" w:cs="Arial"/>
        </w:rPr>
      </w:pPr>
      <w:r w:rsidRPr="00FA6333">
        <w:rPr>
          <w:rFonts w:ascii="Arial" w:hAnsi="Arial" w:cs="Arial"/>
        </w:rPr>
        <w:t>Reference Document on Best Available Techniques on Emission from Storage (BREF code ЕSB), 2006.</w:t>
      </w:r>
    </w:p>
    <w:p w:rsidR="00D44A66" w:rsidRPr="00FA6333" w:rsidRDefault="00D44A66" w:rsidP="007D57EA">
      <w:pPr>
        <w:jc w:val="both"/>
        <w:rPr>
          <w:rFonts w:ascii="Arial" w:hAnsi="Arial" w:cs="Arial"/>
        </w:rPr>
      </w:pPr>
      <w:r w:rsidRPr="00FA6333">
        <w:rPr>
          <w:rFonts w:ascii="Arial" w:hAnsi="Arial" w:cs="Arial"/>
        </w:rPr>
        <w:t>Reference Document on Best Available Techniques on Economic and Cross Media Effects (July 2006)</w:t>
      </w:r>
    </w:p>
    <w:p w:rsidR="00D44A66" w:rsidRDefault="00D44A66" w:rsidP="007D57EA">
      <w:pPr>
        <w:jc w:val="both"/>
        <w:rPr>
          <w:rFonts w:ascii="Arial" w:hAnsi="Arial" w:cs="Arial"/>
        </w:rPr>
      </w:pPr>
      <w:r w:rsidRPr="00FF40DF">
        <w:rPr>
          <w:rFonts w:ascii="Arial" w:hAnsi="Arial" w:cs="Arial"/>
        </w:rPr>
        <w:t>Reference Document on Best Available Techniques for the Waste Treatments Industries (BREF, code WT), adopted August 2006</w:t>
      </w:r>
      <w:r>
        <w:rPr>
          <w:rFonts w:ascii="Arial" w:hAnsi="Arial" w:cs="Arial"/>
        </w:rPr>
        <w:t xml:space="preserve">; </w:t>
      </w:r>
      <w:r w:rsidRPr="00FF40DF">
        <w:rPr>
          <w:rFonts w:ascii="Arial" w:hAnsi="Arial" w:cs="Arial"/>
        </w:rPr>
        <w:t>последно изменение от 12.2015г.</w:t>
      </w:r>
    </w:p>
    <w:p w:rsidR="00D44A66" w:rsidRPr="00FA6333" w:rsidRDefault="00D44A66" w:rsidP="007D57EA">
      <w:pPr>
        <w:jc w:val="both"/>
        <w:rPr>
          <w:rFonts w:ascii="Arial" w:hAnsi="Arial" w:cs="Arial"/>
        </w:rPr>
      </w:pPr>
      <w:r w:rsidRPr="00FF40DF">
        <w:rPr>
          <w:rFonts w:ascii="Arial" w:hAnsi="Arial" w:cs="Arial"/>
        </w:rPr>
        <w:t>Reference Document on Best Available Techniques for</w:t>
      </w:r>
      <w:r>
        <w:rPr>
          <w:rFonts w:ascii="Arial" w:hAnsi="Arial" w:cs="Arial"/>
        </w:rPr>
        <w:t xml:space="preserve"> Large Combustion Plants, (July2006); </w:t>
      </w:r>
      <w:r w:rsidRPr="00FF40DF">
        <w:rPr>
          <w:rFonts w:ascii="Arial" w:hAnsi="Arial" w:cs="Arial"/>
        </w:rPr>
        <w:t>последно изменение от 06.2016г.</w:t>
      </w:r>
    </w:p>
    <w:p w:rsidR="00D44A66" w:rsidRPr="00FA6333" w:rsidRDefault="00D44A66" w:rsidP="00A7110A">
      <w:pPr>
        <w:jc w:val="both"/>
        <w:rPr>
          <w:rFonts w:ascii="Arial" w:hAnsi="Arial" w:cs="Arial"/>
        </w:rPr>
      </w:pPr>
      <w:r w:rsidRPr="00FA6333">
        <w:rPr>
          <w:rFonts w:ascii="Arial" w:hAnsi="Arial" w:cs="Arial"/>
        </w:rPr>
        <w:t xml:space="preserve">В изготвената  Оценка по чл.99а, ал.1 от ЗООС за всеки от основните процеси </w:t>
      </w:r>
      <w:r>
        <w:rPr>
          <w:rFonts w:ascii="Arial" w:hAnsi="Arial" w:cs="Arial"/>
        </w:rPr>
        <w:t>(</w:t>
      </w:r>
      <w:r w:rsidRPr="00FA6333">
        <w:rPr>
          <w:rFonts w:ascii="Arial" w:hAnsi="Arial" w:cs="Arial"/>
        </w:rPr>
        <w:t>глиноподготовка, формоване, сушене, изпичане, пакетиране и експедиция) в производството на тухли по избраната технология е направено сравнение на предлаганата технология със съответните най-добри налични техники и българското законодателство. При сравнението е установено, че предвидената технология в новата инсталация за производство на тухли производствена сграда напълно съответства на най-добрите налични техники, разгледани и препоръчани в референтните документите. Избраната технология на производство е алтернативно решение по отношение на опазване на околната среда и снижаване до минимум на замърсяването й.</w:t>
      </w:r>
      <w:r w:rsidRPr="00FA6333">
        <w:t xml:space="preserve"> </w:t>
      </w:r>
    </w:p>
    <w:p w:rsidR="00D44A66" w:rsidRPr="00FA6333" w:rsidRDefault="00D44A66" w:rsidP="00A7110A">
      <w:pPr>
        <w:jc w:val="both"/>
        <w:rPr>
          <w:rFonts w:ascii="Arial" w:hAnsi="Arial" w:cs="Arial"/>
          <w:b/>
        </w:rPr>
      </w:pPr>
      <w:r w:rsidRPr="00FA6333">
        <w:rPr>
          <w:rFonts w:ascii="Arial" w:hAnsi="Arial" w:cs="Arial"/>
          <w:b/>
        </w:rPr>
        <w:t>3.2.3. „Нулева” алтернатива</w:t>
      </w:r>
    </w:p>
    <w:p w:rsidR="00D44A66" w:rsidRPr="00FA6333" w:rsidRDefault="00D44A66" w:rsidP="00673647">
      <w:pPr>
        <w:jc w:val="both"/>
        <w:rPr>
          <w:rFonts w:ascii="Arial" w:hAnsi="Arial" w:cs="Arial"/>
        </w:rPr>
      </w:pPr>
      <w:r w:rsidRPr="00FA6333">
        <w:rPr>
          <w:rFonts w:ascii="Arial" w:hAnsi="Arial" w:cs="Arial"/>
        </w:rPr>
        <w:t>Инвестиционният предложение за изграждане на нова технологична линия за производство на тухли 500тона на денонощие е свързана с повишаване капацитета на фирмата чрез прилагане на по-високо ниво на технология на производство , съответстващо на европейските и световни постижения в тази област. Съгласно т. 26 от Допълнителни разпоредби към ЗООС „Нулева алтернатива” е възможността да не се осъществява дейността, предвидена в инвестиционния предложение. При тези условия, се запазва съществуващата база, техника и технология на производство на тухли.</w:t>
      </w:r>
    </w:p>
    <w:p w:rsidR="00D44A66" w:rsidRPr="00FA6333" w:rsidRDefault="00D44A66" w:rsidP="00311A01">
      <w:pPr>
        <w:jc w:val="both"/>
        <w:rPr>
          <w:rFonts w:ascii="Arial" w:hAnsi="Arial" w:cs="Arial"/>
        </w:rPr>
      </w:pPr>
      <w:r w:rsidRPr="00FA6333">
        <w:rPr>
          <w:rFonts w:ascii="Arial" w:hAnsi="Arial" w:cs="Arial"/>
        </w:rPr>
        <w:t>Основната цел на настоящият проект е оптимално развитие на производството, постигане на  икономически и социален ефект при възможно най-ниско въздействие върху компонентите на околната среда. С въвеждането в експлоатация на новата технологична линия за производство на тухли ще се осигури реализиране на очакваните производствени обеми при минимално натоварване параметрите на околната среда, които няма да водят до физически промени на района.</w:t>
      </w:r>
    </w:p>
    <w:p w:rsidR="00D44A66" w:rsidRPr="00FA6333" w:rsidRDefault="00D44A66" w:rsidP="00311A01">
      <w:pPr>
        <w:jc w:val="both"/>
        <w:rPr>
          <w:rFonts w:ascii="Arial" w:hAnsi="Arial" w:cs="Arial"/>
        </w:rPr>
      </w:pPr>
      <w:r w:rsidRPr="00FA6333">
        <w:rPr>
          <w:rFonts w:ascii="Arial" w:hAnsi="Arial" w:cs="Arial"/>
        </w:rPr>
        <w:t>Нереализацията на инвестиционното предложение създава предпоставки за изграждане на нови производствени мощности в неурбанизирани нови терени, което води до значително по-силно въздействие върху околната среда. В този смисъл „нулева алтернатива” в случая не е удачен вариант.</w:t>
      </w:r>
    </w:p>
    <w:p w:rsidR="00D44A66" w:rsidRPr="00FA6333" w:rsidRDefault="00D44A66" w:rsidP="00354403">
      <w:pPr>
        <w:jc w:val="both"/>
        <w:rPr>
          <w:rFonts w:ascii="Arial" w:hAnsi="Arial" w:cs="Arial"/>
          <w:b/>
        </w:rPr>
      </w:pPr>
      <w:r w:rsidRPr="00FA6333">
        <w:rPr>
          <w:rFonts w:ascii="Arial" w:hAnsi="Arial" w:cs="Arial"/>
          <w:b/>
        </w:rPr>
        <w:t>4.</w:t>
      </w:r>
      <w:r w:rsidRPr="00FA6333">
        <w:rPr>
          <w:rFonts w:ascii="Arial" w:hAnsi="Arial" w:cs="Arial"/>
          <w:b/>
        </w:rPr>
        <w:tab/>
        <w:t>ОПИСАНИЕ И АНАЛИЗ НА КОМПОНЕНТИТЕ И ФАКТОРИТЕ НА ОКОЛНАТА СРЕДА, КОИТО ЩЕ БЪДАТ ЗАСЕГНАТИ В ГОЛЯМА СТЕПЕН ОТ ИНВЕСТИЦИОННОТО ПРЕДЛОЖЕНИЕ, КАКТО И ВЗАИМОДЕЙСТВИЕТО МЕЖДУ ТЯХ. ХАРАКТЕРИСТИКА НА ПОТЕНЦИАЛНОТО ВЪЗДЕЙСТВИЕ ВЪРХУ ОКОЛНАТА СРЕДА.</w:t>
      </w:r>
    </w:p>
    <w:p w:rsidR="00D44A66" w:rsidRPr="00FA6333" w:rsidRDefault="00D44A66" w:rsidP="00354403">
      <w:pPr>
        <w:jc w:val="both"/>
        <w:rPr>
          <w:rFonts w:ascii="Arial" w:hAnsi="Arial" w:cs="Arial"/>
          <w:b/>
        </w:rPr>
      </w:pPr>
      <w:r w:rsidRPr="00FA6333">
        <w:rPr>
          <w:rFonts w:ascii="Arial" w:hAnsi="Arial" w:cs="Arial"/>
          <w:b/>
        </w:rPr>
        <w:t>4.1. Атмосферен въздух. Клим</w:t>
      </w:r>
      <w:r>
        <w:rPr>
          <w:rFonts w:ascii="Arial" w:hAnsi="Arial" w:cs="Arial"/>
          <w:b/>
        </w:rPr>
        <w:t>атични и метеорологични фактори</w:t>
      </w:r>
    </w:p>
    <w:p w:rsidR="00D44A66" w:rsidRPr="00FA6333" w:rsidRDefault="00D44A66" w:rsidP="00354403">
      <w:pPr>
        <w:jc w:val="both"/>
        <w:rPr>
          <w:rFonts w:ascii="Arial" w:hAnsi="Arial" w:cs="Arial"/>
          <w:b/>
        </w:rPr>
      </w:pPr>
      <w:r w:rsidRPr="00FA6333">
        <w:rPr>
          <w:rFonts w:ascii="Arial" w:hAnsi="Arial" w:cs="Arial"/>
          <w:b/>
        </w:rPr>
        <w:t>4.1.1</w:t>
      </w:r>
      <w:r w:rsidRPr="00FA6333">
        <w:rPr>
          <w:rFonts w:ascii="Arial" w:hAnsi="Arial" w:cs="Arial"/>
          <w:b/>
        </w:rPr>
        <w:tab/>
        <w:t>Характеристика и анализ на климатичните и метеорологичните фактори, с отношение към обекта.</w:t>
      </w:r>
    </w:p>
    <w:p w:rsidR="00D44A66" w:rsidRPr="00FA6333" w:rsidRDefault="00D44A66" w:rsidP="00354403">
      <w:pPr>
        <w:jc w:val="both"/>
        <w:rPr>
          <w:rFonts w:ascii="Arial" w:hAnsi="Arial" w:cs="Arial"/>
        </w:rPr>
      </w:pPr>
      <w:r w:rsidRPr="00FA6333">
        <w:rPr>
          <w:rFonts w:ascii="Arial" w:hAnsi="Arial" w:cs="Arial"/>
        </w:rPr>
        <w:t xml:space="preserve"> Инвестиционното предложение на „КЕРАМИКА-БУРГАС” АД е разположено в Бургаската низина, която попада в Черноморската климатична подобласт от системата на Континетално-средиземноморската климатична област и заема равнинната част между нос Емине и Маслен нос. На север районът е обграден от невисоката Еминска част на Източна Стара планина, която не представлява препятствие за студените нахлувания от север и североизток.</w:t>
      </w:r>
    </w:p>
    <w:p w:rsidR="00D44A66" w:rsidRPr="00FA6333" w:rsidRDefault="00D44A66" w:rsidP="00354403">
      <w:pPr>
        <w:jc w:val="both"/>
        <w:rPr>
          <w:rFonts w:ascii="Arial" w:hAnsi="Arial" w:cs="Arial"/>
        </w:rPr>
      </w:pPr>
      <w:r w:rsidRPr="00FA6333">
        <w:rPr>
          <w:rFonts w:ascii="Arial" w:hAnsi="Arial" w:cs="Arial"/>
        </w:rPr>
        <w:t>За охарактеризиране на климата в района на инвестиционното предложение са използвани данни от метеорологична станция Бургас от "Климатичен справочник на България" и най-вече данни от летище Бургас.</w:t>
      </w:r>
    </w:p>
    <w:p w:rsidR="00D44A66" w:rsidRPr="00FA6333" w:rsidRDefault="00D44A66" w:rsidP="00354403">
      <w:pPr>
        <w:jc w:val="both"/>
        <w:rPr>
          <w:rFonts w:ascii="Arial" w:hAnsi="Arial" w:cs="Arial"/>
        </w:rPr>
      </w:pPr>
      <w:r w:rsidRPr="00FA6333">
        <w:rPr>
          <w:rFonts w:ascii="Arial" w:hAnsi="Arial" w:cs="Arial"/>
        </w:rPr>
        <w:t>Върху процесите на разпространение на замърсители, а от там и на тяхното ниво в атмосферния въздух в околните райони, съществено влияние оказват следните метеорологични фактори:</w:t>
      </w:r>
    </w:p>
    <w:p w:rsidR="00D44A66" w:rsidRPr="00FA6333" w:rsidRDefault="00D44A66" w:rsidP="00471630">
      <w:pPr>
        <w:pStyle w:val="ListParagraph"/>
        <w:numPr>
          <w:ilvl w:val="0"/>
          <w:numId w:val="14"/>
        </w:numPr>
        <w:jc w:val="both"/>
        <w:rPr>
          <w:rFonts w:ascii="Arial" w:hAnsi="Arial" w:cs="Arial"/>
          <w:b/>
        </w:rPr>
      </w:pPr>
      <w:r w:rsidRPr="00FA6333">
        <w:rPr>
          <w:rFonts w:ascii="Arial" w:hAnsi="Arial" w:cs="Arial"/>
          <w:b/>
        </w:rPr>
        <w:t xml:space="preserve">Температура </w:t>
      </w:r>
    </w:p>
    <w:p w:rsidR="00D44A66" w:rsidRPr="00FA6333" w:rsidRDefault="00D44A66" w:rsidP="00354403">
      <w:pPr>
        <w:jc w:val="both"/>
        <w:rPr>
          <w:rFonts w:ascii="Arial" w:hAnsi="Arial" w:cs="Arial"/>
        </w:rPr>
      </w:pPr>
      <w:r w:rsidRPr="00FA6333">
        <w:rPr>
          <w:rFonts w:ascii="Arial" w:hAnsi="Arial" w:cs="Arial"/>
        </w:rPr>
        <w:t xml:space="preserve">Докато през зимата крайбрежната част на района е забележимо по-топла от вътрешната му част, през пролетта се получава обратното. Затоплянето в по-вътрешната му част протича с по-бърз темп и утвърждаването на температурата на въздуха над 10ºС в нея става с няколко дни по-рано. </w:t>
      </w:r>
    </w:p>
    <w:p w:rsidR="00D44A66" w:rsidRPr="00FA6333" w:rsidRDefault="00D44A66" w:rsidP="00354403">
      <w:pPr>
        <w:jc w:val="both"/>
        <w:rPr>
          <w:rFonts w:ascii="Arial" w:hAnsi="Arial" w:cs="Arial"/>
        </w:rPr>
      </w:pPr>
      <w:r w:rsidRPr="00FA6333">
        <w:rPr>
          <w:rFonts w:ascii="Arial" w:hAnsi="Arial" w:cs="Arial"/>
        </w:rPr>
        <w:t xml:space="preserve">Средната денонощна амплитуда (разликата между средните месечни максимални и минимални температури) за периода от 40г. (1931-1970г.) </w:t>
      </w:r>
      <w:r w:rsidRPr="00FA6333">
        <w:rPr>
          <w:rStyle w:val="FootnoteReference"/>
        </w:rPr>
        <w:footnoteReference w:id="1"/>
      </w:r>
      <w:r w:rsidRPr="00FA6333">
        <w:rPr>
          <w:rFonts w:ascii="Arial" w:hAnsi="Arial" w:cs="Arial"/>
        </w:rPr>
        <w:t xml:space="preserve"> е с малък ход от 6.3°C през януари до 10.0°C през юли – Фигура 4.1.1. Есента е значително по-топла от пролетта, като октомври (през който морето започва да действа вече затоплящо) има средна месечна температура от 14.6ºС. В края на есента районът се очертава като един от най-топлите в страната.</w:t>
      </w:r>
      <w:r w:rsidRPr="00FA6333">
        <w:t xml:space="preserve"> </w:t>
      </w:r>
    </w:p>
    <w:p w:rsidR="00D44A66" w:rsidRDefault="00D44A66" w:rsidP="00354403">
      <w:pPr>
        <w:jc w:val="both"/>
        <w:rPr>
          <w:rFonts w:ascii="Arial" w:hAnsi="Arial" w:cs="Arial"/>
          <w:b/>
          <w:color w:val="0070C0"/>
        </w:rPr>
      </w:pPr>
    </w:p>
    <w:p w:rsidR="00D44A66" w:rsidRDefault="00D44A66" w:rsidP="00354403">
      <w:pPr>
        <w:jc w:val="both"/>
        <w:rPr>
          <w:rFonts w:ascii="Arial" w:hAnsi="Arial" w:cs="Arial"/>
          <w:b/>
          <w:color w:val="0070C0"/>
        </w:rPr>
      </w:pPr>
    </w:p>
    <w:p w:rsidR="00D44A66" w:rsidRDefault="00D44A66" w:rsidP="00354403">
      <w:pPr>
        <w:jc w:val="both"/>
        <w:rPr>
          <w:rFonts w:ascii="Arial" w:hAnsi="Arial" w:cs="Arial"/>
          <w:b/>
          <w:color w:val="0070C0"/>
        </w:rPr>
      </w:pPr>
    </w:p>
    <w:p w:rsidR="00D44A66" w:rsidRDefault="00D44A66" w:rsidP="00354403">
      <w:pPr>
        <w:jc w:val="both"/>
        <w:rPr>
          <w:rFonts w:ascii="Arial" w:hAnsi="Arial" w:cs="Arial"/>
          <w:b/>
          <w:color w:val="0070C0"/>
        </w:rPr>
      </w:pPr>
    </w:p>
    <w:p w:rsidR="00D44A66" w:rsidRDefault="00D44A66" w:rsidP="00354403">
      <w:pPr>
        <w:jc w:val="both"/>
        <w:rPr>
          <w:rFonts w:ascii="Arial" w:hAnsi="Arial" w:cs="Arial"/>
          <w:b/>
          <w:color w:val="0070C0"/>
        </w:rPr>
      </w:pPr>
      <w:r w:rsidRPr="001919C1">
        <w:rPr>
          <w:rFonts w:ascii="Arial" w:hAnsi="Arial" w:cs="Arial"/>
          <w:noProof/>
          <w:lang w:eastAsia="bg-BG"/>
        </w:rPr>
        <w:pict>
          <v:shape id="Picture 5" o:spid="_x0000_i1029" type="#_x0000_t75" style="width:424.2pt;height:225.6pt;visibility:visible">
            <v:imagedata r:id="rId10" o:title=""/>
          </v:shape>
        </w:pict>
      </w:r>
    </w:p>
    <w:p w:rsidR="00D44A66" w:rsidRPr="00FA6333" w:rsidRDefault="00D44A66" w:rsidP="00B75CE8">
      <w:pPr>
        <w:jc w:val="both"/>
        <w:outlineLvl w:val="0"/>
        <w:rPr>
          <w:rFonts w:ascii="Arial" w:hAnsi="Arial" w:cs="Arial"/>
          <w:b/>
        </w:rPr>
      </w:pPr>
      <w:r w:rsidRPr="00FA6333">
        <w:rPr>
          <w:rFonts w:ascii="Arial" w:hAnsi="Arial" w:cs="Arial"/>
          <w:b/>
        </w:rPr>
        <w:t>Фигура 4.1.1 Средни месечни температури за гр. Бург</w:t>
      </w:r>
      <w:r>
        <w:rPr>
          <w:rFonts w:ascii="Arial" w:hAnsi="Arial" w:cs="Arial"/>
          <w:b/>
        </w:rPr>
        <w:t>ас за период 1931-1970г</w:t>
      </w:r>
    </w:p>
    <w:p w:rsidR="00D44A66" w:rsidRPr="009F7C3F" w:rsidRDefault="00D44A66" w:rsidP="009F7C3F">
      <w:pPr>
        <w:jc w:val="both"/>
        <w:rPr>
          <w:rFonts w:ascii="Arial" w:hAnsi="Arial" w:cs="Arial"/>
          <w:b/>
          <w:color w:val="0070C0"/>
        </w:rPr>
      </w:pPr>
    </w:p>
    <w:p w:rsidR="00D44A66" w:rsidRPr="00FA6333" w:rsidRDefault="00D44A66" w:rsidP="009F7C3F">
      <w:pPr>
        <w:jc w:val="both"/>
        <w:rPr>
          <w:rFonts w:ascii="Arial" w:hAnsi="Arial" w:cs="Arial"/>
          <w:b/>
        </w:rPr>
      </w:pPr>
      <w:r w:rsidRPr="00FA6333">
        <w:rPr>
          <w:rFonts w:ascii="Arial" w:hAnsi="Arial" w:cs="Arial"/>
          <w:b/>
        </w:rPr>
        <w:t>На Фигура 4.1.2 са показани измерените и осреднени температури за летище Бургас</w:t>
      </w:r>
      <w:r>
        <w:rPr>
          <w:rFonts w:ascii="Arial" w:hAnsi="Arial" w:cs="Arial"/>
          <w:b/>
        </w:rPr>
        <w:t xml:space="preserve"> през 2015г</w:t>
      </w:r>
    </w:p>
    <w:p w:rsidR="00D44A66" w:rsidRDefault="00D44A66" w:rsidP="009F7C3F">
      <w:pPr>
        <w:jc w:val="both"/>
        <w:rPr>
          <w:rFonts w:ascii="Arial" w:hAnsi="Arial" w:cs="Arial"/>
          <w:b/>
          <w:color w:val="0070C0"/>
        </w:rPr>
      </w:pPr>
      <w:r w:rsidRPr="001919C1">
        <w:rPr>
          <w:rFonts w:ascii="Arial" w:hAnsi="Arial" w:cs="Arial"/>
          <w:noProof/>
          <w:lang w:eastAsia="bg-BG"/>
        </w:rPr>
        <w:pict>
          <v:shape id="Picture 9" o:spid="_x0000_i1030" type="#_x0000_t75" style="width:424.2pt;height:225pt;visibility:visible">
            <v:imagedata r:id="rId11" o:title=""/>
          </v:shape>
        </w:pict>
      </w:r>
    </w:p>
    <w:p w:rsidR="00D44A66" w:rsidRPr="00FA6333" w:rsidRDefault="00D44A66" w:rsidP="00B75CE8">
      <w:pPr>
        <w:jc w:val="both"/>
        <w:outlineLvl w:val="0"/>
        <w:rPr>
          <w:vertAlign w:val="superscript"/>
        </w:rPr>
      </w:pPr>
      <w:r w:rsidRPr="00FA6333">
        <w:rPr>
          <w:rFonts w:ascii="Arial" w:hAnsi="Arial" w:cs="Arial"/>
          <w:b/>
        </w:rPr>
        <w:t>Фигура 4.1.2 Средни месечни температури за летище Бургас за 2015г.</w:t>
      </w:r>
      <w:r w:rsidRPr="00FA6333">
        <w:t xml:space="preserve"> </w:t>
      </w:r>
      <w:r w:rsidRPr="00FA6333">
        <w:rPr>
          <w:rStyle w:val="FootnoteReference"/>
          <w:b/>
        </w:rPr>
        <w:footnoteReference w:id="2"/>
      </w:r>
      <w:r w:rsidRPr="00FA6333">
        <w:rPr>
          <w:rFonts w:ascii="Arial" w:hAnsi="Arial" w:cs="Arial"/>
          <w:b/>
        </w:rPr>
        <w:t xml:space="preserve">  </w:t>
      </w:r>
    </w:p>
    <w:p w:rsidR="00D44A66" w:rsidRPr="00FA6333" w:rsidRDefault="00D44A66" w:rsidP="009F7C3F">
      <w:pPr>
        <w:jc w:val="both"/>
        <w:rPr>
          <w:rFonts w:ascii="Arial" w:hAnsi="Arial" w:cs="Arial"/>
        </w:rPr>
      </w:pPr>
      <w:r w:rsidRPr="00FA6333">
        <w:rPr>
          <w:rFonts w:ascii="Arial" w:hAnsi="Arial" w:cs="Arial"/>
        </w:rPr>
        <w:t>Сравнението между температурите за период от 40 г. и за миналата година показва ясна тенденция към увеличение на средните зимни температури. Поради тази причина и денонощните амплитуди през зимните месеци имат по-големи стойности. Така например, януарската амплитуда от 6.3°С</w:t>
      </w:r>
      <w:r w:rsidRPr="00FA6333">
        <w:rPr>
          <w:rFonts w:ascii="Arial" w:hAnsi="Arial" w:cs="Arial"/>
          <w:color w:val="0070C0"/>
        </w:rPr>
        <w:t xml:space="preserve"> </w:t>
      </w:r>
      <w:r w:rsidRPr="00FA6333">
        <w:rPr>
          <w:rFonts w:ascii="Arial" w:hAnsi="Arial" w:cs="Arial"/>
          <w:b/>
        </w:rPr>
        <w:t>(Фигура 4.1.1)</w:t>
      </w:r>
      <w:r w:rsidRPr="00FA6333">
        <w:rPr>
          <w:rFonts w:ascii="Arial" w:hAnsi="Arial" w:cs="Arial"/>
          <w:color w:val="0070C0"/>
        </w:rPr>
        <w:t xml:space="preserve"> </w:t>
      </w:r>
      <w:r w:rsidRPr="00FA6333">
        <w:rPr>
          <w:rFonts w:ascii="Arial" w:hAnsi="Arial" w:cs="Arial"/>
        </w:rPr>
        <w:t>се е</w:t>
      </w:r>
      <w:r w:rsidRPr="00FA6333">
        <w:rPr>
          <w:rFonts w:ascii="Arial" w:hAnsi="Arial" w:cs="Arial"/>
          <w:b/>
        </w:rPr>
        <w:t xml:space="preserve"> </w:t>
      </w:r>
      <w:r w:rsidRPr="00FA6333">
        <w:rPr>
          <w:rFonts w:ascii="Arial" w:hAnsi="Arial" w:cs="Arial"/>
        </w:rPr>
        <w:t>увеличила до 8.6°С (</w:t>
      </w:r>
      <w:r w:rsidRPr="00FA6333">
        <w:rPr>
          <w:rFonts w:ascii="Arial" w:hAnsi="Arial" w:cs="Arial"/>
          <w:b/>
        </w:rPr>
        <w:t>Фигура 4.1.2</w:t>
      </w:r>
      <w:r w:rsidRPr="00FA6333">
        <w:rPr>
          <w:rFonts w:ascii="Arial" w:hAnsi="Arial" w:cs="Arial"/>
        </w:rPr>
        <w:t>) през 2015г. Летните амплитуди са почти непроменени.</w:t>
      </w:r>
    </w:p>
    <w:p w:rsidR="00D44A66" w:rsidRPr="00FA6333" w:rsidRDefault="00D44A66" w:rsidP="00284F26">
      <w:pPr>
        <w:jc w:val="both"/>
        <w:rPr>
          <w:rFonts w:ascii="Arial" w:hAnsi="Arial" w:cs="Arial"/>
        </w:rPr>
      </w:pPr>
      <w:r w:rsidRPr="00FA6333">
        <w:rPr>
          <w:rFonts w:ascii="Arial" w:hAnsi="Arial" w:cs="Arial"/>
        </w:rPr>
        <w:t>Годишната средна температура за периода 1931-1970г. е 12.7°С, през 2015г. е определена на 13.4°С.</w:t>
      </w:r>
    </w:p>
    <w:p w:rsidR="00D44A66" w:rsidRPr="00FA6333" w:rsidRDefault="00D44A66" w:rsidP="00284F26">
      <w:pPr>
        <w:spacing w:after="120" w:line="360" w:lineRule="auto"/>
        <w:jc w:val="both"/>
        <w:rPr>
          <w:rFonts w:ascii="Arial" w:hAnsi="Arial" w:cs="Arial"/>
          <w:sz w:val="24"/>
        </w:rPr>
      </w:pPr>
      <w:r w:rsidRPr="00FA6333">
        <w:rPr>
          <w:rFonts w:ascii="Arial" w:hAnsi="Arial" w:cs="Arial"/>
        </w:rPr>
        <w:t xml:space="preserve">На </w:t>
      </w:r>
      <w:r w:rsidRPr="00967FED">
        <w:rPr>
          <w:rFonts w:ascii="Arial" w:hAnsi="Arial" w:cs="Arial"/>
          <w:b/>
        </w:rPr>
        <w:t>Фигура 4.1.3</w:t>
      </w:r>
      <w:r w:rsidRPr="00FA6333">
        <w:rPr>
          <w:rFonts w:ascii="Arial" w:hAnsi="Arial" w:cs="Arial"/>
        </w:rPr>
        <w:t xml:space="preserve"> са анализирани в градация дните, в които средномесечните максимални температури са достигнати определени стойности</w:t>
      </w:r>
      <w:r w:rsidRPr="00FA6333">
        <w:rPr>
          <w:rStyle w:val="FootnoteReference"/>
          <w:rFonts w:ascii="Arial" w:hAnsi="Arial" w:cs="Arial"/>
          <w:sz w:val="24"/>
        </w:rPr>
        <w:footnoteReference w:id="3"/>
      </w:r>
      <w:r w:rsidRPr="00FA6333">
        <w:rPr>
          <w:rFonts w:ascii="Arial" w:hAnsi="Arial" w:cs="Arial"/>
        </w:rPr>
        <w:t xml:space="preserve"> . В около 15% от дните през отоплителния сезон (месеците ноември, декември, януари, март и април) са мразовити</w:t>
      </w:r>
      <w:r w:rsidRPr="00FA6333">
        <w:rPr>
          <w:rStyle w:val="FootnoteReference"/>
          <w:rFonts w:ascii="Arial" w:hAnsi="Arial" w:cs="Arial"/>
          <w:sz w:val="24"/>
        </w:rPr>
        <w:footnoteReference w:id="4"/>
      </w:r>
      <w:r w:rsidRPr="00FA6333">
        <w:rPr>
          <w:rFonts w:ascii="Arial" w:hAnsi="Arial" w:cs="Arial"/>
          <w:sz w:val="24"/>
        </w:rPr>
        <w:t xml:space="preserve"> </w:t>
      </w:r>
      <w:r w:rsidRPr="00FA6333">
        <w:rPr>
          <w:rFonts w:ascii="Arial" w:hAnsi="Arial" w:cs="Arial"/>
        </w:rPr>
        <w:t xml:space="preserve">  или общо в 65 дни през годината. В последните години през лятото се наблюдават температури от порядъка на 35-40</w:t>
      </w:r>
      <w:r w:rsidRPr="00FA6333">
        <w:rPr>
          <w:rFonts w:ascii="Arial" w:hAnsi="Arial" w:cs="Arial"/>
          <w:sz w:val="24"/>
          <w:szCs w:val="24"/>
        </w:rPr>
        <w:sym w:font="Symbol" w:char="F0B0"/>
      </w:r>
      <w:r w:rsidRPr="00FA6333">
        <w:rPr>
          <w:rFonts w:ascii="Arial" w:hAnsi="Arial" w:cs="Arial"/>
          <w:sz w:val="24"/>
        </w:rPr>
        <w:t>C</w:t>
      </w:r>
      <w:r w:rsidRPr="00FA6333">
        <w:rPr>
          <w:rFonts w:ascii="Arial" w:hAnsi="Arial" w:cs="Arial"/>
        </w:rPr>
        <w:t xml:space="preserve"> – на фигурата в 43 дни температурите са над 30</w:t>
      </w:r>
      <w:r w:rsidRPr="00FA6333">
        <w:rPr>
          <w:rFonts w:ascii="Arial" w:hAnsi="Arial" w:cs="Arial"/>
          <w:sz w:val="24"/>
          <w:szCs w:val="24"/>
        </w:rPr>
        <w:sym w:font="Symbol" w:char="F0B0"/>
      </w:r>
      <w:r w:rsidRPr="00FA6333">
        <w:rPr>
          <w:rFonts w:ascii="Arial" w:hAnsi="Arial" w:cs="Arial"/>
          <w:sz w:val="24"/>
        </w:rPr>
        <w:t>C.</w:t>
      </w:r>
      <w:r w:rsidRPr="00FA6333">
        <w:rPr>
          <w:rFonts w:ascii="Arial" w:hAnsi="Arial" w:cs="Arial"/>
        </w:rPr>
        <w:t>, като в 6 дни температурата е над 35</w:t>
      </w:r>
      <w:r w:rsidRPr="00FA6333">
        <w:rPr>
          <w:rFonts w:ascii="Arial" w:hAnsi="Arial" w:cs="Arial"/>
          <w:sz w:val="24"/>
          <w:szCs w:val="24"/>
        </w:rPr>
        <w:sym w:font="Symbol" w:char="F0B0"/>
      </w:r>
      <w:r w:rsidRPr="00FA6333">
        <w:rPr>
          <w:rFonts w:ascii="Arial" w:hAnsi="Arial" w:cs="Arial"/>
          <w:sz w:val="24"/>
        </w:rPr>
        <w:t>C.</w:t>
      </w:r>
    </w:p>
    <w:p w:rsidR="00D44A66" w:rsidRPr="00442DBF" w:rsidRDefault="00D44A66" w:rsidP="00284F26">
      <w:pPr>
        <w:spacing w:after="120" w:line="360" w:lineRule="auto"/>
        <w:jc w:val="both"/>
        <w:rPr>
          <w:rFonts w:ascii="Arial" w:hAnsi="Arial" w:cs="Arial"/>
          <w:sz w:val="24"/>
        </w:rPr>
      </w:pPr>
    </w:p>
    <w:p w:rsidR="00D44A66" w:rsidRPr="00354403" w:rsidRDefault="00D44A66" w:rsidP="00284F26">
      <w:pPr>
        <w:jc w:val="both"/>
        <w:rPr>
          <w:rFonts w:ascii="Arial" w:hAnsi="Arial" w:cs="Arial"/>
          <w:b/>
          <w:color w:val="0070C0"/>
        </w:rPr>
      </w:pPr>
      <w:r w:rsidRPr="001919C1">
        <w:rPr>
          <w:rFonts w:ascii="Arial" w:hAnsi="Arial" w:cs="Arial"/>
          <w:noProof/>
          <w:sz w:val="24"/>
          <w:lang w:eastAsia="bg-BG"/>
        </w:rPr>
        <w:pict>
          <v:shape id="Picture 6" o:spid="_x0000_i1031" type="#_x0000_t75" style="width:420pt;height:246.6pt;visibility:visible">
            <v:imagedata r:id="rId12" o:title=""/>
          </v:shape>
        </w:pict>
      </w:r>
    </w:p>
    <w:p w:rsidR="00D44A66" w:rsidRPr="00FA6333" w:rsidRDefault="00D44A66" w:rsidP="00B75CE8">
      <w:pPr>
        <w:jc w:val="both"/>
        <w:outlineLvl w:val="0"/>
        <w:rPr>
          <w:rFonts w:ascii="Arial" w:hAnsi="Arial" w:cs="Arial"/>
          <w:b/>
        </w:rPr>
      </w:pPr>
      <w:r w:rsidRPr="00FA6333">
        <w:rPr>
          <w:rFonts w:ascii="Arial" w:hAnsi="Arial" w:cs="Arial"/>
          <w:b/>
        </w:rPr>
        <w:t>Фигура 4.1.3 Градация на максималните температури по дни от месеца</w:t>
      </w:r>
    </w:p>
    <w:p w:rsidR="00D44A66" w:rsidRPr="00FA6333" w:rsidRDefault="00D44A66" w:rsidP="00471630">
      <w:pPr>
        <w:pStyle w:val="ListParagraph"/>
        <w:numPr>
          <w:ilvl w:val="0"/>
          <w:numId w:val="14"/>
        </w:numPr>
        <w:jc w:val="both"/>
        <w:rPr>
          <w:rFonts w:ascii="Arial" w:hAnsi="Arial" w:cs="Arial"/>
          <w:b/>
        </w:rPr>
      </w:pPr>
      <w:r w:rsidRPr="00FA6333">
        <w:rPr>
          <w:rFonts w:ascii="Arial" w:hAnsi="Arial" w:cs="Arial"/>
          <w:b/>
        </w:rPr>
        <w:t>Валежи</w:t>
      </w:r>
    </w:p>
    <w:p w:rsidR="00D44A66" w:rsidRPr="00FA6333" w:rsidRDefault="00D44A66" w:rsidP="00284F26">
      <w:pPr>
        <w:jc w:val="both"/>
        <w:rPr>
          <w:rFonts w:ascii="Arial" w:hAnsi="Arial" w:cs="Arial"/>
        </w:rPr>
      </w:pPr>
      <w:r w:rsidRPr="00FA6333">
        <w:rPr>
          <w:rFonts w:ascii="Arial" w:hAnsi="Arial" w:cs="Arial"/>
          <w:b/>
        </w:rPr>
        <w:t xml:space="preserve">Фигура 4.1.4 </w:t>
      </w:r>
      <w:r w:rsidRPr="00FA6333">
        <w:rPr>
          <w:rFonts w:ascii="Arial" w:hAnsi="Arial" w:cs="Arial"/>
        </w:rPr>
        <w:t>показва месечните валежни суми за период от 40 години (1931-1970г.) и през 2015г.</w:t>
      </w:r>
    </w:p>
    <w:p w:rsidR="00D44A66" w:rsidRDefault="00D44A66" w:rsidP="00284F26">
      <w:pPr>
        <w:jc w:val="both"/>
        <w:rPr>
          <w:rFonts w:ascii="Arial" w:hAnsi="Arial" w:cs="Arial"/>
          <w:color w:val="0070C0"/>
        </w:rPr>
      </w:pPr>
      <w:r w:rsidRPr="001919C1">
        <w:rPr>
          <w:rFonts w:ascii="Arial" w:hAnsi="Arial" w:cs="Arial"/>
          <w:noProof/>
          <w:sz w:val="24"/>
          <w:lang w:eastAsia="bg-BG"/>
        </w:rPr>
        <w:pict>
          <v:shape id="Picture 3" o:spid="_x0000_i1032" type="#_x0000_t75" style="width:423pt;height:264pt;visibility:visible">
            <v:imagedata r:id="rId13" o:title=""/>
          </v:shape>
        </w:pict>
      </w:r>
    </w:p>
    <w:p w:rsidR="00D44A66" w:rsidRPr="00FA6333" w:rsidRDefault="00D44A66" w:rsidP="00B75CE8">
      <w:pPr>
        <w:jc w:val="center"/>
        <w:outlineLvl w:val="0"/>
        <w:rPr>
          <w:rFonts w:ascii="Arial" w:hAnsi="Arial" w:cs="Arial"/>
          <w:b/>
        </w:rPr>
      </w:pPr>
      <w:r w:rsidRPr="00FA6333">
        <w:rPr>
          <w:rFonts w:ascii="Arial" w:hAnsi="Arial" w:cs="Arial"/>
          <w:b/>
        </w:rPr>
        <w:t>Фигура 4.1.4 Количество месечни валежи</w:t>
      </w:r>
    </w:p>
    <w:p w:rsidR="00D44A66" w:rsidRDefault="00D44A66" w:rsidP="00AD1B73">
      <w:pPr>
        <w:rPr>
          <w:rFonts w:ascii="Arial" w:hAnsi="Arial" w:cs="Arial"/>
          <w:b/>
          <w:color w:val="0070C0"/>
        </w:rPr>
      </w:pPr>
      <w:r w:rsidRPr="001919C1">
        <w:rPr>
          <w:rFonts w:ascii="Arial" w:hAnsi="Arial" w:cs="Arial"/>
          <w:noProof/>
          <w:sz w:val="24"/>
          <w:lang w:eastAsia="bg-BG"/>
        </w:rPr>
        <w:pict>
          <v:shape id="Picture 12" o:spid="_x0000_i1033" type="#_x0000_t75" style="width:420.6pt;height:250.8pt;visibility:visible">
            <v:imagedata r:id="rId14" o:title=""/>
          </v:shape>
        </w:pict>
      </w:r>
    </w:p>
    <w:p w:rsidR="00D44A66" w:rsidRPr="00FA6333" w:rsidRDefault="00D44A66" w:rsidP="00B75CE8">
      <w:pPr>
        <w:jc w:val="center"/>
        <w:outlineLvl w:val="0"/>
        <w:rPr>
          <w:rFonts w:ascii="Arial" w:hAnsi="Arial" w:cs="Arial"/>
          <w:b/>
        </w:rPr>
      </w:pPr>
      <w:r w:rsidRPr="00FA6333">
        <w:rPr>
          <w:rFonts w:ascii="Arial" w:hAnsi="Arial" w:cs="Arial"/>
          <w:b/>
        </w:rPr>
        <w:t>Фигура 4.1.5 Брой на валежните дни</w:t>
      </w:r>
    </w:p>
    <w:p w:rsidR="00D44A66" w:rsidRDefault="00D44A66" w:rsidP="00AD1B73">
      <w:pPr>
        <w:jc w:val="center"/>
        <w:rPr>
          <w:rFonts w:ascii="Arial" w:hAnsi="Arial" w:cs="Arial"/>
          <w:b/>
          <w:color w:val="0070C0"/>
        </w:rPr>
      </w:pPr>
    </w:p>
    <w:p w:rsidR="00D44A66" w:rsidRDefault="00D44A66" w:rsidP="00AD1B73">
      <w:pPr>
        <w:jc w:val="center"/>
        <w:rPr>
          <w:rFonts w:ascii="Arial" w:hAnsi="Arial" w:cs="Arial"/>
          <w:b/>
          <w:color w:val="0070C0"/>
        </w:rPr>
      </w:pPr>
    </w:p>
    <w:p w:rsidR="00D44A66" w:rsidRPr="00606430" w:rsidRDefault="00D44A66" w:rsidP="00AD1B73">
      <w:pPr>
        <w:jc w:val="both"/>
        <w:rPr>
          <w:rFonts w:ascii="Arial" w:hAnsi="Arial" w:cs="Arial"/>
        </w:rPr>
      </w:pPr>
      <w:r w:rsidRPr="00606430">
        <w:rPr>
          <w:rFonts w:ascii="Arial" w:hAnsi="Arial" w:cs="Arial"/>
        </w:rPr>
        <w:t>Количеството на валежите за района е ниско - то е под средното за страната (600 mm), като за 40 г. е 540 mm средно, а през 2015г. е още по-ниско – само 505 mm. Поройните валежи, обаче, се наблюдават все по-често през последните 5 години през пролетните месеци.</w:t>
      </w:r>
    </w:p>
    <w:p w:rsidR="00D44A66" w:rsidRPr="00606430" w:rsidRDefault="00D44A66" w:rsidP="00AD1B73">
      <w:pPr>
        <w:jc w:val="both"/>
        <w:rPr>
          <w:rFonts w:ascii="Arial" w:hAnsi="Arial" w:cs="Arial"/>
        </w:rPr>
      </w:pPr>
      <w:r w:rsidRPr="00606430">
        <w:rPr>
          <w:rFonts w:ascii="Arial" w:hAnsi="Arial" w:cs="Arial"/>
        </w:rPr>
        <w:t xml:space="preserve">На </w:t>
      </w:r>
      <w:r w:rsidRPr="00967FED">
        <w:rPr>
          <w:rFonts w:ascii="Arial" w:hAnsi="Arial" w:cs="Arial"/>
          <w:b/>
        </w:rPr>
        <w:t>Фигура 4.1.5</w:t>
      </w:r>
      <w:r w:rsidRPr="00606430">
        <w:rPr>
          <w:rFonts w:ascii="Arial" w:hAnsi="Arial" w:cs="Arial"/>
        </w:rPr>
        <w:t xml:space="preserve"> са дадени очакваните валежи и безвалежните дни. Всеки месец вали между 8-9 дни, а през август има ярко изразен минимум – вали само 3-4 дни около 26-29mm. Зимните валежите са високи, поради факта, че почти няма снеговалеж.</w:t>
      </w:r>
    </w:p>
    <w:p w:rsidR="00D44A66" w:rsidRPr="00606430" w:rsidRDefault="00D44A66" w:rsidP="00AD1B73">
      <w:pPr>
        <w:jc w:val="both"/>
        <w:rPr>
          <w:rFonts w:ascii="Arial" w:hAnsi="Arial" w:cs="Arial"/>
        </w:rPr>
      </w:pPr>
      <w:r w:rsidRPr="00606430">
        <w:rPr>
          <w:rFonts w:ascii="Arial" w:hAnsi="Arial" w:cs="Arial"/>
        </w:rPr>
        <w:t xml:space="preserve">Ниското количество валежи и големият брой безвалежни дни – почти 73% през годината (повече от половината дни през месеците са сухи) не допринася за очистване на атмосферата. </w:t>
      </w:r>
    </w:p>
    <w:p w:rsidR="00D44A66" w:rsidRPr="003E401C" w:rsidRDefault="00D44A66" w:rsidP="00471630">
      <w:pPr>
        <w:pStyle w:val="ListParagraph"/>
        <w:numPr>
          <w:ilvl w:val="0"/>
          <w:numId w:val="14"/>
        </w:numPr>
        <w:rPr>
          <w:rFonts w:ascii="Arial" w:hAnsi="Arial" w:cs="Arial"/>
          <w:b/>
        </w:rPr>
      </w:pPr>
      <w:r w:rsidRPr="003E401C">
        <w:rPr>
          <w:rFonts w:ascii="Arial" w:hAnsi="Arial" w:cs="Arial"/>
          <w:b/>
        </w:rPr>
        <w:t>Облачност</w:t>
      </w:r>
    </w:p>
    <w:p w:rsidR="00D44A66" w:rsidRPr="003E401C" w:rsidRDefault="00D44A66" w:rsidP="00AD1B73">
      <w:pPr>
        <w:jc w:val="both"/>
        <w:rPr>
          <w:rFonts w:ascii="Arial" w:hAnsi="Arial" w:cs="Arial"/>
        </w:rPr>
      </w:pPr>
      <w:r w:rsidRPr="003E401C">
        <w:rPr>
          <w:rFonts w:ascii="Arial" w:hAnsi="Arial" w:cs="Arial"/>
        </w:rPr>
        <w:t xml:space="preserve">Режимът и характерът на облачността в дадено място е свързан както с режима на валежите и мъглите, така и с количеството слънчева радиация, която достига до земята. Средно годишно общата облачност за Бургас е 5.5 бала, като най-висока е тя през зимата (до 7 бала през декември) и най-ниска през лятото – 2.7 бала през август. </w:t>
      </w:r>
    </w:p>
    <w:p w:rsidR="00D44A66" w:rsidRPr="003E401C" w:rsidRDefault="00D44A66" w:rsidP="00AD1B73">
      <w:pPr>
        <w:jc w:val="both"/>
        <w:rPr>
          <w:rFonts w:ascii="Arial" w:hAnsi="Arial" w:cs="Arial"/>
        </w:rPr>
      </w:pPr>
      <w:r w:rsidRPr="003E401C">
        <w:rPr>
          <w:rFonts w:ascii="Arial" w:hAnsi="Arial" w:cs="Arial"/>
        </w:rPr>
        <w:t xml:space="preserve">На </w:t>
      </w:r>
      <w:r w:rsidRPr="00967FED">
        <w:rPr>
          <w:rFonts w:ascii="Arial" w:hAnsi="Arial" w:cs="Arial"/>
          <w:b/>
        </w:rPr>
        <w:t>Фигура</w:t>
      </w:r>
      <w:r w:rsidRPr="003E401C">
        <w:rPr>
          <w:rFonts w:ascii="Arial" w:hAnsi="Arial" w:cs="Arial"/>
        </w:rPr>
        <w:t xml:space="preserve"> </w:t>
      </w:r>
      <w:r w:rsidRPr="003E401C">
        <w:rPr>
          <w:rFonts w:ascii="Arial" w:hAnsi="Arial" w:cs="Arial"/>
          <w:b/>
        </w:rPr>
        <w:t>4.1.6</w:t>
      </w:r>
      <w:r w:rsidRPr="003E401C">
        <w:rPr>
          <w:rFonts w:ascii="Arial" w:hAnsi="Arial" w:cs="Arial"/>
        </w:rPr>
        <w:t xml:space="preserve"> е показан годишният ход на облачните и слънчеви дни по отделните месеци. Ясните дни (включително с дните с незначителна облачност, които са 162) са 271, а мрачните дни са 94.</w:t>
      </w:r>
    </w:p>
    <w:p w:rsidR="00D44A66" w:rsidRDefault="00D44A66" w:rsidP="00AD1B73">
      <w:pPr>
        <w:jc w:val="both"/>
        <w:rPr>
          <w:rFonts w:ascii="Arial" w:hAnsi="Arial" w:cs="Arial"/>
          <w:color w:val="0070C0"/>
        </w:rPr>
      </w:pPr>
      <w:r w:rsidRPr="001919C1">
        <w:rPr>
          <w:rFonts w:ascii="Arial" w:hAnsi="Arial" w:cs="Arial"/>
          <w:noProof/>
          <w:color w:val="FF0000"/>
          <w:sz w:val="24"/>
          <w:lang w:eastAsia="bg-BG"/>
        </w:rPr>
        <w:pict>
          <v:shape id="Picture 10" o:spid="_x0000_i1034" type="#_x0000_t75" style="width:420.6pt;height:246.6pt;visibility:visible">
            <v:imagedata r:id="rId15" o:title=""/>
          </v:shape>
        </w:pict>
      </w:r>
    </w:p>
    <w:p w:rsidR="00D44A66" w:rsidRPr="003E401C" w:rsidRDefault="00D44A66" w:rsidP="00B75CE8">
      <w:pPr>
        <w:jc w:val="center"/>
        <w:outlineLvl w:val="0"/>
        <w:rPr>
          <w:rFonts w:ascii="Arial" w:hAnsi="Arial" w:cs="Arial"/>
          <w:b/>
        </w:rPr>
      </w:pPr>
      <w:r w:rsidRPr="003E401C">
        <w:rPr>
          <w:rFonts w:ascii="Arial" w:hAnsi="Arial" w:cs="Arial"/>
          <w:b/>
        </w:rPr>
        <w:t>Фигура 4.1.6 Дни с облачност през годината</w:t>
      </w:r>
    </w:p>
    <w:p w:rsidR="00D44A66" w:rsidRPr="003E401C" w:rsidRDefault="00D44A66" w:rsidP="00AD1B73">
      <w:pPr>
        <w:jc w:val="both"/>
        <w:rPr>
          <w:rFonts w:ascii="Arial" w:hAnsi="Arial" w:cs="Arial"/>
        </w:rPr>
      </w:pPr>
      <w:r w:rsidRPr="003E401C">
        <w:rPr>
          <w:rFonts w:ascii="Arial" w:hAnsi="Arial" w:cs="Arial"/>
        </w:rPr>
        <w:t>Облачността през зимата е предимно ниска и слоеста, по голяма сутрин и в ранните вечерни часове. От пролетта нататък характерът на облачността се променя - максимумът от сутрешните часове преминава в часовете след обяд. Това е свързано със зачестилата поява на конвективна облачност след обяд и близостта на морския басейн.</w:t>
      </w:r>
    </w:p>
    <w:p w:rsidR="00D44A66" w:rsidRPr="003E401C" w:rsidRDefault="00D44A66" w:rsidP="00471630">
      <w:pPr>
        <w:pStyle w:val="ListParagraph"/>
        <w:numPr>
          <w:ilvl w:val="0"/>
          <w:numId w:val="14"/>
        </w:numPr>
        <w:jc w:val="both"/>
        <w:rPr>
          <w:rFonts w:ascii="Arial" w:hAnsi="Arial" w:cs="Arial"/>
          <w:b/>
        </w:rPr>
      </w:pPr>
      <w:r w:rsidRPr="003E401C">
        <w:rPr>
          <w:rFonts w:ascii="Arial" w:hAnsi="Arial" w:cs="Arial"/>
          <w:b/>
        </w:rPr>
        <w:t>Атмосферна (обща и локална) циркулация и ветрове</w:t>
      </w:r>
    </w:p>
    <w:p w:rsidR="00D44A66" w:rsidRPr="003E401C" w:rsidRDefault="00D44A66" w:rsidP="00AD1B73">
      <w:pPr>
        <w:jc w:val="both"/>
        <w:rPr>
          <w:rFonts w:ascii="Arial" w:hAnsi="Arial" w:cs="Arial"/>
        </w:rPr>
      </w:pPr>
      <w:r w:rsidRPr="003E401C">
        <w:rPr>
          <w:rFonts w:ascii="Arial" w:hAnsi="Arial" w:cs="Arial"/>
        </w:rPr>
        <w:t xml:space="preserve">Динамиката на въздушния пренос в приземния слой се характеризира с розата на вятъра – скоростта на вятъра и честотата на преобладаващите посоки в основните 8 или 16 посоки. Вятърът в дадено място е един от метеорологичните елементи, който много силно зависи от локалните условия. За район като разглеждания, влияние оказва близостта на морския басейн, който е причина за наличието на локална циркулация на приземния слой въздух - морски и континентален бриз. Бризовата циркулация, която се появява през топлото полугодие има изключително въздействие, както върху климата, така и върху очистващите способности на атмосферата – способността й бързо да разсейва атмосферните замърсители. </w:t>
      </w:r>
    </w:p>
    <w:p w:rsidR="00D44A66" w:rsidRPr="003E401C" w:rsidRDefault="00D44A66" w:rsidP="00AD1B73">
      <w:pPr>
        <w:jc w:val="both"/>
        <w:rPr>
          <w:rFonts w:ascii="Arial" w:hAnsi="Arial" w:cs="Arial"/>
          <w:b/>
        </w:rPr>
      </w:pPr>
      <w:r w:rsidRPr="003E401C">
        <w:rPr>
          <w:rFonts w:ascii="Arial" w:hAnsi="Arial" w:cs="Arial"/>
        </w:rPr>
        <w:t xml:space="preserve">Най-представителни за района на ИП са данните за вятъра от летище Бургас - </w:t>
      </w:r>
      <w:r w:rsidRPr="003E401C">
        <w:rPr>
          <w:rFonts w:ascii="Arial" w:hAnsi="Arial" w:cs="Arial"/>
          <w:b/>
        </w:rPr>
        <w:t>Фигура 4.1.7.</w:t>
      </w:r>
    </w:p>
    <w:p w:rsidR="00D44A66" w:rsidRDefault="00D44A66" w:rsidP="00AD1B73">
      <w:pPr>
        <w:jc w:val="both"/>
        <w:rPr>
          <w:rFonts w:ascii="Arial" w:hAnsi="Arial" w:cs="Arial"/>
          <w:color w:val="0070C0"/>
        </w:rPr>
      </w:pPr>
      <w:r w:rsidRPr="001919C1">
        <w:rPr>
          <w:rFonts w:ascii="Arial" w:hAnsi="Arial" w:cs="Arial"/>
          <w:noProof/>
          <w:sz w:val="24"/>
          <w:lang w:eastAsia="bg-BG"/>
        </w:rPr>
        <w:pict>
          <v:shape id="Picture 18" o:spid="_x0000_i1035" type="#_x0000_t75" style="width:447pt;height:255.6pt;visibility:visible">
            <v:imagedata r:id="rId16" o:title=""/>
          </v:shape>
        </w:pict>
      </w:r>
    </w:p>
    <w:p w:rsidR="00D44A66" w:rsidRPr="0068294B" w:rsidRDefault="00D44A66" w:rsidP="00B75CE8">
      <w:pPr>
        <w:jc w:val="center"/>
        <w:outlineLvl w:val="0"/>
        <w:rPr>
          <w:rFonts w:ascii="Arial" w:hAnsi="Arial" w:cs="Arial"/>
          <w:b/>
        </w:rPr>
      </w:pPr>
      <w:r w:rsidRPr="003E401C">
        <w:rPr>
          <w:rFonts w:ascii="Arial" w:hAnsi="Arial" w:cs="Arial"/>
          <w:b/>
        </w:rPr>
        <w:t xml:space="preserve">Фигура 4.1.7 Роза на вятъра за летище Бургас за </w:t>
      </w:r>
      <w:r w:rsidRPr="0068294B">
        <w:rPr>
          <w:rFonts w:ascii="Arial" w:hAnsi="Arial" w:cs="Arial"/>
          <w:b/>
        </w:rPr>
        <w:t>2015г</w:t>
      </w:r>
    </w:p>
    <w:p w:rsidR="00D44A66" w:rsidRPr="007E197A" w:rsidRDefault="00D44A66" w:rsidP="00AD1B73">
      <w:pPr>
        <w:jc w:val="both"/>
        <w:rPr>
          <w:rFonts w:ascii="Arial" w:hAnsi="Arial" w:cs="Arial"/>
          <w:b/>
        </w:rPr>
      </w:pPr>
      <w:r w:rsidRPr="003E401C">
        <w:rPr>
          <w:rFonts w:ascii="Arial" w:hAnsi="Arial" w:cs="Arial"/>
        </w:rPr>
        <w:t>Международното обозначение на Летище Бургас по ICAO e LBBG и данните от авиационния код METAR (най-разпространеният формат в света за предаване на данни относно действителните метеорологични условия на всяко летище) са обработени и публикувани в сайта на Държания университет в Йова</w:t>
      </w:r>
      <w:r w:rsidRPr="003E401C">
        <w:rPr>
          <w:rStyle w:val="FootnoteReference"/>
          <w:rFonts w:ascii="Arial" w:hAnsi="Arial" w:cs="Arial"/>
          <w:sz w:val="24"/>
        </w:rPr>
        <w:footnoteReference w:id="5"/>
      </w:r>
      <w:r w:rsidRPr="003E401C">
        <w:rPr>
          <w:rFonts w:ascii="Arial" w:hAnsi="Arial" w:cs="Arial"/>
        </w:rPr>
        <w:t xml:space="preserve">  - </w:t>
      </w:r>
      <w:r w:rsidRPr="003E401C">
        <w:rPr>
          <w:rFonts w:ascii="Arial" w:hAnsi="Arial" w:cs="Arial"/>
          <w:b/>
        </w:rPr>
        <w:t>Таблица 4.1.1.</w:t>
      </w:r>
    </w:p>
    <w:p w:rsidR="00D44A66" w:rsidRPr="003E401C" w:rsidRDefault="00D44A66" w:rsidP="00AD1B73">
      <w:pPr>
        <w:jc w:val="both"/>
        <w:rPr>
          <w:rFonts w:ascii="Arial" w:hAnsi="Arial" w:cs="Arial"/>
          <w:b/>
        </w:rPr>
      </w:pPr>
      <w:r w:rsidRPr="003E401C">
        <w:rPr>
          <w:rFonts w:ascii="Arial" w:hAnsi="Arial" w:cs="Arial"/>
          <w:b/>
        </w:rPr>
        <w:t>Таблица 4.1.1 Разпределение на скоростите на вятъра за летище Бургас през 2015г.</w:t>
      </w:r>
    </w:p>
    <w:tbl>
      <w:tblPr>
        <w:tblW w:w="9427" w:type="dxa"/>
        <w:jc w:val="center"/>
        <w:tblBorders>
          <w:top w:val="single" w:sz="8" w:space="0" w:color="000000"/>
          <w:bottom w:val="single" w:sz="8" w:space="0" w:color="000000"/>
        </w:tblBorders>
        <w:tblLook w:val="00A0"/>
      </w:tblPr>
      <w:tblGrid>
        <w:gridCol w:w="2444"/>
        <w:gridCol w:w="981"/>
        <w:gridCol w:w="981"/>
        <w:gridCol w:w="981"/>
        <w:gridCol w:w="981"/>
        <w:gridCol w:w="981"/>
        <w:gridCol w:w="981"/>
        <w:gridCol w:w="1097"/>
      </w:tblGrid>
      <w:tr w:rsidR="00D44A66" w:rsidRPr="001919C1" w:rsidTr="001919C1">
        <w:trPr>
          <w:trHeight w:val="255"/>
          <w:tblHeader/>
          <w:jc w:val="center"/>
        </w:trPr>
        <w:tc>
          <w:tcPr>
            <w:tcW w:w="2444" w:type="dxa"/>
            <w:tcBorders>
              <w:top w:val="single" w:sz="8" w:space="0" w:color="000000"/>
              <w:left w:val="nil"/>
              <w:bottom w:val="single" w:sz="8" w:space="0" w:color="000000"/>
              <w:right w:val="nil"/>
              <w:tl2br w:val="single" w:sz="4" w:space="0" w:color="auto"/>
            </w:tcBorders>
            <w:noWrap/>
            <w:vAlign w:val="center"/>
          </w:tcPr>
          <w:p w:rsidR="00D44A66" w:rsidRPr="001919C1" w:rsidRDefault="00D44A66" w:rsidP="001919C1">
            <w:pPr>
              <w:spacing w:after="0" w:line="240" w:lineRule="auto"/>
              <w:ind w:right="-57"/>
              <w:jc w:val="right"/>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Интервали на скоростта</w:t>
            </w:r>
          </w:p>
          <w:p w:rsidR="00D44A66" w:rsidRPr="001919C1" w:rsidRDefault="00D44A66" w:rsidP="001919C1">
            <w:pPr>
              <w:spacing w:after="0" w:line="240" w:lineRule="auto"/>
              <w:ind w:right="-57"/>
              <w:jc w:val="right"/>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на вятъра, (m/s)</w:t>
            </w:r>
          </w:p>
          <w:p w:rsidR="00D44A66" w:rsidRPr="001919C1" w:rsidRDefault="00D44A66" w:rsidP="001919C1">
            <w:pPr>
              <w:spacing w:after="0" w:line="240" w:lineRule="auto"/>
              <w:jc w:val="center"/>
              <w:rPr>
                <w:rFonts w:ascii="Arial Narrow" w:hAnsi="Arial Narrow" w:cs="Arial"/>
                <w:b/>
                <w:bCs/>
                <w:color w:val="000000"/>
                <w:sz w:val="18"/>
                <w:szCs w:val="18"/>
                <w:lang w:val="en-US"/>
              </w:rPr>
            </w:pPr>
          </w:p>
          <w:p w:rsidR="00D44A66" w:rsidRPr="001919C1" w:rsidRDefault="00D44A66" w:rsidP="001919C1">
            <w:pPr>
              <w:spacing w:after="0" w:line="240" w:lineRule="auto"/>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Посока на вятъра</w:t>
            </w:r>
          </w:p>
        </w:tc>
        <w:tc>
          <w:tcPr>
            <w:tcW w:w="98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cs="Arial"/>
                <w:b/>
                <w:bCs/>
                <w:color w:val="000000"/>
                <w:szCs w:val="18"/>
                <w:lang w:val="en-US"/>
              </w:rPr>
            </w:pPr>
            <w:r w:rsidRPr="001919C1">
              <w:rPr>
                <w:rFonts w:ascii="Arial Narrow" w:hAnsi="Arial Narrow" w:cs="Arial"/>
                <w:b/>
                <w:bCs/>
                <w:color w:val="000000"/>
                <w:szCs w:val="18"/>
                <w:lang w:val="en-US"/>
              </w:rPr>
              <w:t>1.0÷3.0</w:t>
            </w:r>
          </w:p>
        </w:tc>
        <w:tc>
          <w:tcPr>
            <w:tcW w:w="98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cs="Arial"/>
                <w:b/>
                <w:bCs/>
                <w:color w:val="000000"/>
                <w:szCs w:val="18"/>
                <w:lang w:val="en-US"/>
              </w:rPr>
            </w:pPr>
            <w:r w:rsidRPr="001919C1">
              <w:rPr>
                <w:rFonts w:ascii="Arial Narrow" w:hAnsi="Arial Narrow" w:cs="Arial"/>
                <w:b/>
                <w:bCs/>
                <w:color w:val="000000"/>
                <w:szCs w:val="18"/>
                <w:lang w:val="en-US"/>
              </w:rPr>
              <w:t>3.0÷5.0</w:t>
            </w:r>
          </w:p>
        </w:tc>
        <w:tc>
          <w:tcPr>
            <w:tcW w:w="98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cs="Arial"/>
                <w:b/>
                <w:bCs/>
                <w:color w:val="000000"/>
                <w:szCs w:val="18"/>
                <w:lang w:val="en-US"/>
              </w:rPr>
            </w:pPr>
            <w:r w:rsidRPr="001919C1">
              <w:rPr>
                <w:rFonts w:ascii="Arial Narrow" w:hAnsi="Arial Narrow" w:cs="Arial"/>
                <w:b/>
                <w:bCs/>
                <w:color w:val="000000"/>
                <w:szCs w:val="18"/>
                <w:lang w:val="en-US"/>
              </w:rPr>
              <w:t>5.0÷7.0</w:t>
            </w:r>
          </w:p>
        </w:tc>
        <w:tc>
          <w:tcPr>
            <w:tcW w:w="98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cs="Arial"/>
                <w:b/>
                <w:bCs/>
                <w:color w:val="000000"/>
                <w:szCs w:val="18"/>
                <w:lang w:val="en-US"/>
              </w:rPr>
            </w:pPr>
            <w:r w:rsidRPr="001919C1">
              <w:rPr>
                <w:rFonts w:ascii="Arial Narrow" w:hAnsi="Arial Narrow" w:cs="Arial"/>
                <w:b/>
                <w:bCs/>
                <w:color w:val="000000"/>
                <w:szCs w:val="18"/>
                <w:lang w:val="en-US"/>
              </w:rPr>
              <w:t>7.0÷ 9.0</w:t>
            </w:r>
          </w:p>
        </w:tc>
        <w:tc>
          <w:tcPr>
            <w:tcW w:w="98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cs="Arial"/>
                <w:b/>
                <w:bCs/>
                <w:color w:val="000000"/>
                <w:szCs w:val="18"/>
                <w:lang w:val="en-US"/>
              </w:rPr>
            </w:pPr>
            <w:r w:rsidRPr="001919C1">
              <w:rPr>
                <w:rFonts w:ascii="Arial Narrow" w:hAnsi="Arial Narrow" w:cs="Arial"/>
                <w:b/>
                <w:bCs/>
                <w:color w:val="000000"/>
                <w:szCs w:val="18"/>
                <w:lang w:val="en-US"/>
              </w:rPr>
              <w:t>9.0÷11.0</w:t>
            </w:r>
          </w:p>
        </w:tc>
        <w:tc>
          <w:tcPr>
            <w:tcW w:w="98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cs="Arial"/>
                <w:b/>
                <w:bCs/>
                <w:color w:val="000000"/>
                <w:szCs w:val="18"/>
                <w:lang w:val="en-US"/>
              </w:rPr>
            </w:pPr>
            <w:r w:rsidRPr="001919C1">
              <w:rPr>
                <w:rFonts w:ascii="Arial Narrow" w:hAnsi="Arial Narrow" w:cs="Arial"/>
                <w:b/>
                <w:bCs/>
                <w:color w:val="000000"/>
                <w:szCs w:val="18"/>
                <w:lang w:val="en-US"/>
              </w:rPr>
              <w:t>&gt;= 11.0</w:t>
            </w:r>
          </w:p>
        </w:tc>
        <w:tc>
          <w:tcPr>
            <w:tcW w:w="1097"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cs="Arial"/>
                <w:b/>
                <w:bCs/>
                <w:color w:val="000000"/>
                <w:szCs w:val="18"/>
                <w:lang w:val="en-US"/>
              </w:rPr>
            </w:pPr>
            <w:r w:rsidRPr="001919C1">
              <w:rPr>
                <w:rFonts w:ascii="Arial Narrow" w:hAnsi="Arial Narrow" w:cs="Arial"/>
                <w:b/>
                <w:bCs/>
                <w:color w:val="000000"/>
                <w:szCs w:val="18"/>
                <w:lang w:val="en-US"/>
              </w:rPr>
              <w:t>ОБЩО,</w:t>
            </w:r>
          </w:p>
          <w:p w:rsidR="00D44A66" w:rsidRPr="001919C1" w:rsidRDefault="00D44A66" w:rsidP="001919C1">
            <w:pPr>
              <w:spacing w:after="0" w:line="240" w:lineRule="auto"/>
              <w:ind w:left="-57" w:right="-57"/>
              <w:jc w:val="center"/>
              <w:rPr>
                <w:rFonts w:ascii="Arial Narrow" w:hAnsi="Arial Narrow" w:cs="Arial"/>
                <w:b/>
                <w:bCs/>
                <w:color w:val="000000"/>
                <w:szCs w:val="18"/>
                <w:lang w:val="en-US"/>
              </w:rPr>
            </w:pPr>
            <w:r w:rsidRPr="001919C1">
              <w:rPr>
                <w:rFonts w:ascii="Arial Narrow" w:hAnsi="Arial Narrow" w:cs="Arial"/>
                <w:b/>
                <w:bCs/>
                <w:color w:val="000000"/>
                <w:szCs w:val="18"/>
                <w:lang w:val="en-US"/>
              </w:rPr>
              <w:t>%</w:t>
            </w:r>
          </w:p>
        </w:tc>
      </w:tr>
      <w:tr w:rsidR="00D44A66" w:rsidRPr="001919C1" w:rsidTr="001919C1">
        <w:trPr>
          <w:trHeight w:val="255"/>
          <w:jc w:val="center"/>
        </w:trPr>
        <w:tc>
          <w:tcPr>
            <w:tcW w:w="2444" w:type="dxa"/>
            <w:tcBorders>
              <w:left w:val="nil"/>
              <w:right w:val="nil"/>
            </w:tcBorders>
            <w:shd w:val="clear" w:color="auto" w:fill="C0C0C0"/>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N</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190</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236</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204</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134</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79</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29</w:t>
            </w:r>
          </w:p>
        </w:tc>
        <w:tc>
          <w:tcPr>
            <w:tcW w:w="109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color w:val="000000"/>
                <w:sz w:val="18"/>
                <w:szCs w:val="18"/>
                <w:lang w:val="en-US"/>
              </w:rPr>
            </w:pPr>
            <w:r w:rsidRPr="001919C1">
              <w:rPr>
                <w:rFonts w:ascii="Arial Narrow" w:hAnsi="Arial Narrow" w:cs="Tahoma"/>
                <w:b/>
                <w:bCs/>
                <w:color w:val="000000"/>
                <w:sz w:val="18"/>
                <w:szCs w:val="18"/>
                <w:lang w:val="en-US"/>
              </w:rPr>
              <w:t>10.7%</w:t>
            </w:r>
          </w:p>
        </w:tc>
      </w:tr>
      <w:tr w:rsidR="00D44A66" w:rsidRPr="001919C1" w:rsidTr="001919C1">
        <w:trPr>
          <w:trHeight w:val="255"/>
          <w:jc w:val="center"/>
        </w:trPr>
        <w:tc>
          <w:tcPr>
            <w:tcW w:w="2444" w:type="dxa"/>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NNE</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106</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235</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159</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71</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23</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6</w:t>
            </w:r>
          </w:p>
        </w:tc>
        <w:tc>
          <w:tcPr>
            <w:tcW w:w="1097" w:type="dxa"/>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7.3%</w:t>
            </w:r>
          </w:p>
        </w:tc>
      </w:tr>
      <w:tr w:rsidR="00D44A66" w:rsidRPr="001919C1" w:rsidTr="001919C1">
        <w:trPr>
          <w:trHeight w:val="255"/>
          <w:jc w:val="center"/>
        </w:trPr>
        <w:tc>
          <w:tcPr>
            <w:tcW w:w="2444" w:type="dxa"/>
            <w:tcBorders>
              <w:left w:val="nil"/>
              <w:right w:val="nil"/>
            </w:tcBorders>
            <w:shd w:val="clear" w:color="auto" w:fill="C0C0C0"/>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NE</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108</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262</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128</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82</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47</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8</w:t>
            </w:r>
          </w:p>
        </w:tc>
        <w:tc>
          <w:tcPr>
            <w:tcW w:w="109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7.8%</w:t>
            </w:r>
          </w:p>
        </w:tc>
      </w:tr>
      <w:tr w:rsidR="00D44A66" w:rsidRPr="001919C1" w:rsidTr="001919C1">
        <w:trPr>
          <w:trHeight w:val="255"/>
          <w:jc w:val="center"/>
        </w:trPr>
        <w:tc>
          <w:tcPr>
            <w:tcW w:w="2444" w:type="dxa"/>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ENE</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107</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185</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83</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62</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46</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4</w:t>
            </w:r>
          </w:p>
        </w:tc>
        <w:tc>
          <w:tcPr>
            <w:tcW w:w="1097" w:type="dxa"/>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6.0%</w:t>
            </w:r>
          </w:p>
        </w:tc>
      </w:tr>
      <w:tr w:rsidR="00D44A66" w:rsidRPr="001919C1" w:rsidTr="001919C1">
        <w:trPr>
          <w:trHeight w:val="255"/>
          <w:jc w:val="center"/>
        </w:trPr>
        <w:tc>
          <w:tcPr>
            <w:tcW w:w="2444" w:type="dxa"/>
            <w:tcBorders>
              <w:left w:val="nil"/>
              <w:right w:val="nil"/>
            </w:tcBorders>
            <w:shd w:val="clear" w:color="auto" w:fill="C0C0C0"/>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E</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140</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304</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222</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86</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6</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w:t>
            </w:r>
          </w:p>
        </w:tc>
        <w:tc>
          <w:tcPr>
            <w:tcW w:w="109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9.3%</w:t>
            </w:r>
          </w:p>
        </w:tc>
      </w:tr>
      <w:tr w:rsidR="00D44A66" w:rsidRPr="001919C1" w:rsidTr="001919C1">
        <w:trPr>
          <w:trHeight w:val="255"/>
          <w:jc w:val="center"/>
        </w:trPr>
        <w:tc>
          <w:tcPr>
            <w:tcW w:w="2444" w:type="dxa"/>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ESE</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54</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290</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443</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75</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0</w:t>
            </w:r>
          </w:p>
        </w:tc>
        <w:tc>
          <w:tcPr>
            <w:tcW w:w="1097" w:type="dxa"/>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10.6%</w:t>
            </w:r>
          </w:p>
        </w:tc>
      </w:tr>
      <w:tr w:rsidR="00D44A66" w:rsidRPr="001919C1" w:rsidTr="001919C1">
        <w:trPr>
          <w:trHeight w:val="255"/>
          <w:jc w:val="center"/>
        </w:trPr>
        <w:tc>
          <w:tcPr>
            <w:tcW w:w="2444" w:type="dxa"/>
            <w:tcBorders>
              <w:left w:val="nil"/>
              <w:right w:val="nil"/>
            </w:tcBorders>
            <w:shd w:val="clear" w:color="auto" w:fill="C0C0C0"/>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SE</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71</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158</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63</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5</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0</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0</w:t>
            </w:r>
          </w:p>
        </w:tc>
        <w:tc>
          <w:tcPr>
            <w:tcW w:w="109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3.6%</w:t>
            </w:r>
          </w:p>
        </w:tc>
      </w:tr>
      <w:tr w:rsidR="00D44A66" w:rsidRPr="001919C1" w:rsidTr="001919C1">
        <w:trPr>
          <w:trHeight w:val="255"/>
          <w:jc w:val="center"/>
        </w:trPr>
        <w:tc>
          <w:tcPr>
            <w:tcW w:w="2444" w:type="dxa"/>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SSE</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71</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118</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12</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0</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0</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0</w:t>
            </w:r>
          </w:p>
        </w:tc>
        <w:tc>
          <w:tcPr>
            <w:tcW w:w="1097" w:type="dxa"/>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2.5%</w:t>
            </w:r>
          </w:p>
        </w:tc>
      </w:tr>
      <w:tr w:rsidR="00D44A66" w:rsidRPr="001919C1" w:rsidTr="001919C1">
        <w:trPr>
          <w:trHeight w:val="255"/>
          <w:jc w:val="center"/>
        </w:trPr>
        <w:tc>
          <w:tcPr>
            <w:tcW w:w="2444" w:type="dxa"/>
            <w:tcBorders>
              <w:left w:val="nil"/>
              <w:right w:val="nil"/>
            </w:tcBorders>
            <w:shd w:val="clear" w:color="auto" w:fill="C0C0C0"/>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S</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94</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66</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14</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7</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3</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w:t>
            </w:r>
          </w:p>
        </w:tc>
        <w:tc>
          <w:tcPr>
            <w:tcW w:w="109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2.3%</w:t>
            </w:r>
          </w:p>
        </w:tc>
      </w:tr>
      <w:tr w:rsidR="00D44A66" w:rsidRPr="001919C1" w:rsidTr="001919C1">
        <w:trPr>
          <w:trHeight w:val="255"/>
          <w:jc w:val="center"/>
        </w:trPr>
        <w:tc>
          <w:tcPr>
            <w:tcW w:w="2444" w:type="dxa"/>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SSW</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105</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67</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6</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10</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11</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22</w:t>
            </w:r>
          </w:p>
        </w:tc>
        <w:tc>
          <w:tcPr>
            <w:tcW w:w="1097" w:type="dxa"/>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2.7%</w:t>
            </w:r>
          </w:p>
        </w:tc>
      </w:tr>
      <w:tr w:rsidR="00D44A66" w:rsidRPr="001919C1" w:rsidTr="001919C1">
        <w:trPr>
          <w:trHeight w:val="255"/>
          <w:jc w:val="center"/>
        </w:trPr>
        <w:tc>
          <w:tcPr>
            <w:tcW w:w="2444" w:type="dxa"/>
            <w:tcBorders>
              <w:left w:val="nil"/>
              <w:right w:val="nil"/>
            </w:tcBorders>
            <w:shd w:val="clear" w:color="auto" w:fill="C0C0C0"/>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SW</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253</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210</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40</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13</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7</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3</w:t>
            </w:r>
          </w:p>
        </w:tc>
        <w:tc>
          <w:tcPr>
            <w:tcW w:w="109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6.4%</w:t>
            </w:r>
          </w:p>
        </w:tc>
      </w:tr>
      <w:tr w:rsidR="00D44A66" w:rsidRPr="001919C1" w:rsidTr="001919C1">
        <w:trPr>
          <w:trHeight w:val="255"/>
          <w:jc w:val="center"/>
        </w:trPr>
        <w:tc>
          <w:tcPr>
            <w:tcW w:w="2444" w:type="dxa"/>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WSW</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314</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293</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101</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21</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3</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3</w:t>
            </w:r>
          </w:p>
        </w:tc>
        <w:tc>
          <w:tcPr>
            <w:tcW w:w="1097" w:type="dxa"/>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9.0%</w:t>
            </w:r>
          </w:p>
        </w:tc>
      </w:tr>
      <w:tr w:rsidR="00D44A66" w:rsidRPr="001919C1" w:rsidTr="001919C1">
        <w:trPr>
          <w:trHeight w:val="255"/>
          <w:jc w:val="center"/>
        </w:trPr>
        <w:tc>
          <w:tcPr>
            <w:tcW w:w="2444" w:type="dxa"/>
            <w:tcBorders>
              <w:left w:val="nil"/>
              <w:right w:val="nil"/>
            </w:tcBorders>
            <w:shd w:val="clear" w:color="auto" w:fill="C0C0C0"/>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W</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344</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267</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161</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56</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16</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w:t>
            </w:r>
          </w:p>
        </w:tc>
        <w:tc>
          <w:tcPr>
            <w:tcW w:w="109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10.3%</w:t>
            </w:r>
          </w:p>
        </w:tc>
      </w:tr>
      <w:tr w:rsidR="00D44A66" w:rsidRPr="001919C1" w:rsidTr="001919C1">
        <w:trPr>
          <w:trHeight w:val="255"/>
          <w:jc w:val="center"/>
        </w:trPr>
        <w:tc>
          <w:tcPr>
            <w:tcW w:w="2444" w:type="dxa"/>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WNW</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125</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82</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41</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19</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8</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0</w:t>
            </w:r>
          </w:p>
        </w:tc>
        <w:tc>
          <w:tcPr>
            <w:tcW w:w="1097" w:type="dxa"/>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3.4%</w:t>
            </w:r>
          </w:p>
        </w:tc>
      </w:tr>
      <w:tr w:rsidR="00D44A66" w:rsidRPr="001919C1" w:rsidTr="001919C1">
        <w:trPr>
          <w:trHeight w:val="255"/>
          <w:jc w:val="center"/>
        </w:trPr>
        <w:tc>
          <w:tcPr>
            <w:tcW w:w="2444" w:type="dxa"/>
            <w:tcBorders>
              <w:left w:val="nil"/>
              <w:right w:val="nil"/>
            </w:tcBorders>
            <w:shd w:val="clear" w:color="auto" w:fill="C0C0C0"/>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NW</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119</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107</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54</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19</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w:t>
            </w:r>
          </w:p>
        </w:tc>
        <w:tc>
          <w:tcPr>
            <w:tcW w:w="98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0</w:t>
            </w:r>
          </w:p>
        </w:tc>
        <w:tc>
          <w:tcPr>
            <w:tcW w:w="109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3.7%</w:t>
            </w:r>
          </w:p>
        </w:tc>
      </w:tr>
      <w:tr w:rsidR="00D44A66" w:rsidRPr="001919C1" w:rsidTr="001919C1">
        <w:trPr>
          <w:trHeight w:val="255"/>
          <w:jc w:val="center"/>
        </w:trPr>
        <w:tc>
          <w:tcPr>
            <w:tcW w:w="2444" w:type="dxa"/>
            <w:noWrap/>
            <w:vAlign w:val="center"/>
          </w:tcPr>
          <w:p w:rsidR="00D44A66" w:rsidRPr="001919C1" w:rsidRDefault="00D44A66" w:rsidP="001919C1">
            <w:pPr>
              <w:tabs>
                <w:tab w:val="left" w:pos="-1843"/>
              </w:tabs>
              <w:spacing w:after="0" w:line="240" w:lineRule="auto"/>
              <w:ind w:left="567" w:right="446"/>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NNW</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129</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114</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99</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27</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w:t>
            </w:r>
          </w:p>
        </w:tc>
        <w:tc>
          <w:tcPr>
            <w:tcW w:w="981"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w:t>
            </w:r>
          </w:p>
        </w:tc>
        <w:tc>
          <w:tcPr>
            <w:tcW w:w="1097" w:type="dxa"/>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Tahoma"/>
                <w:b/>
                <w:bCs/>
                <w:color w:val="000000"/>
                <w:sz w:val="18"/>
                <w:szCs w:val="18"/>
                <w:lang w:val="en-US"/>
              </w:rPr>
              <w:t>4.6%</w:t>
            </w:r>
          </w:p>
        </w:tc>
      </w:tr>
      <w:tr w:rsidR="00D44A66" w:rsidRPr="001919C1" w:rsidTr="001919C1">
        <w:trPr>
          <w:trHeight w:val="255"/>
          <w:jc w:val="center"/>
        </w:trPr>
        <w:tc>
          <w:tcPr>
            <w:tcW w:w="8330" w:type="dxa"/>
            <w:gridSpan w:val="7"/>
            <w:tcBorders>
              <w:left w:val="nil"/>
              <w:right w:val="nil"/>
            </w:tcBorders>
            <w:shd w:val="clear" w:color="auto" w:fill="C0C0C0"/>
            <w:noWrap/>
            <w:vAlign w:val="center"/>
          </w:tcPr>
          <w:p w:rsidR="00D44A66" w:rsidRPr="001919C1" w:rsidRDefault="00D44A66" w:rsidP="001919C1">
            <w:pPr>
              <w:spacing w:after="0" w:line="240" w:lineRule="auto"/>
              <w:ind w:left="-57" w:right="-57"/>
              <w:jc w:val="right"/>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Тихо време</w:t>
            </w:r>
          </w:p>
        </w:tc>
        <w:tc>
          <w:tcPr>
            <w:tcW w:w="109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Arial"/>
                <w:b/>
                <w:color w:val="000000"/>
                <w:sz w:val="18"/>
                <w:szCs w:val="18"/>
                <w:lang w:val="en-US"/>
              </w:rPr>
              <w:t>0.7%</w:t>
            </w:r>
          </w:p>
        </w:tc>
      </w:tr>
      <w:tr w:rsidR="00D44A66" w:rsidRPr="001919C1" w:rsidTr="001919C1">
        <w:trPr>
          <w:trHeight w:val="255"/>
          <w:jc w:val="center"/>
        </w:trPr>
        <w:tc>
          <w:tcPr>
            <w:tcW w:w="8330" w:type="dxa"/>
            <w:gridSpan w:val="7"/>
            <w:noWrap/>
            <w:vAlign w:val="center"/>
          </w:tcPr>
          <w:p w:rsidR="00D44A66" w:rsidRPr="001919C1" w:rsidRDefault="00D44A66" w:rsidP="001919C1">
            <w:pPr>
              <w:spacing w:after="0" w:line="240" w:lineRule="auto"/>
              <w:ind w:left="-57" w:right="-57"/>
              <w:jc w:val="right"/>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Липсващи данни</w:t>
            </w:r>
          </w:p>
        </w:tc>
        <w:tc>
          <w:tcPr>
            <w:tcW w:w="1097" w:type="dxa"/>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cs="Arial"/>
                <w:b/>
                <w:color w:val="000000"/>
                <w:sz w:val="18"/>
                <w:szCs w:val="18"/>
                <w:lang w:val="en-US"/>
              </w:rPr>
              <w:t>6.0%</w:t>
            </w:r>
          </w:p>
        </w:tc>
      </w:tr>
      <w:tr w:rsidR="00D44A66" w:rsidRPr="001919C1" w:rsidTr="001919C1">
        <w:trPr>
          <w:trHeight w:val="255"/>
          <w:jc w:val="center"/>
        </w:trPr>
        <w:tc>
          <w:tcPr>
            <w:tcW w:w="2444" w:type="dxa"/>
            <w:tcBorders>
              <w:left w:val="nil"/>
              <w:bottom w:val="single" w:sz="8" w:space="0" w:color="000000"/>
              <w:right w:val="nil"/>
            </w:tcBorders>
            <w:shd w:val="clear" w:color="auto" w:fill="C0C0C0"/>
            <w:noWrap/>
            <w:vAlign w:val="center"/>
          </w:tcPr>
          <w:p w:rsidR="00D44A66" w:rsidRPr="001919C1" w:rsidRDefault="00D44A66" w:rsidP="001919C1">
            <w:pPr>
              <w:spacing w:after="0" w:line="240" w:lineRule="auto"/>
              <w:ind w:right="21"/>
              <w:jc w:val="right"/>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Разпределение по категории</w:t>
            </w:r>
          </w:p>
        </w:tc>
        <w:tc>
          <w:tcPr>
            <w:tcW w:w="981" w:type="dxa"/>
            <w:tcBorders>
              <w:left w:val="nil"/>
              <w:bottom w:val="single" w:sz="8" w:space="0" w:color="000000"/>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b/>
                <w:color w:val="000000"/>
                <w:sz w:val="18"/>
                <w:szCs w:val="18"/>
                <w:lang w:val="en-US"/>
              </w:rPr>
              <w:t>28.5%</w:t>
            </w:r>
          </w:p>
        </w:tc>
        <w:tc>
          <w:tcPr>
            <w:tcW w:w="981" w:type="dxa"/>
            <w:tcBorders>
              <w:left w:val="nil"/>
              <w:bottom w:val="single" w:sz="8" w:space="0" w:color="000000"/>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b/>
                <w:color w:val="000000"/>
                <w:sz w:val="18"/>
                <w:szCs w:val="18"/>
                <w:lang w:val="en-US"/>
              </w:rPr>
              <w:t>36.6%</w:t>
            </w:r>
          </w:p>
        </w:tc>
        <w:tc>
          <w:tcPr>
            <w:tcW w:w="981" w:type="dxa"/>
            <w:tcBorders>
              <w:left w:val="nil"/>
              <w:bottom w:val="single" w:sz="8" w:space="0" w:color="000000"/>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b/>
                <w:color w:val="000000"/>
                <w:sz w:val="18"/>
                <w:szCs w:val="18"/>
                <w:lang w:val="en-US"/>
              </w:rPr>
              <w:t>22.4%</w:t>
            </w:r>
          </w:p>
        </w:tc>
        <w:tc>
          <w:tcPr>
            <w:tcW w:w="981" w:type="dxa"/>
            <w:tcBorders>
              <w:left w:val="nil"/>
              <w:bottom w:val="single" w:sz="8" w:space="0" w:color="000000"/>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b/>
                <w:color w:val="000000"/>
                <w:sz w:val="18"/>
                <w:szCs w:val="18"/>
                <w:lang w:val="en-US"/>
              </w:rPr>
              <w:t>8.4%</w:t>
            </w:r>
          </w:p>
        </w:tc>
        <w:tc>
          <w:tcPr>
            <w:tcW w:w="981" w:type="dxa"/>
            <w:tcBorders>
              <w:left w:val="nil"/>
              <w:bottom w:val="single" w:sz="8" w:space="0" w:color="000000"/>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b/>
                <w:color w:val="000000"/>
                <w:sz w:val="18"/>
                <w:szCs w:val="18"/>
                <w:lang w:val="en-US"/>
              </w:rPr>
              <w:t>3.1%</w:t>
            </w:r>
          </w:p>
        </w:tc>
        <w:tc>
          <w:tcPr>
            <w:tcW w:w="981" w:type="dxa"/>
            <w:tcBorders>
              <w:left w:val="nil"/>
              <w:bottom w:val="single" w:sz="8" w:space="0" w:color="000000"/>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
                <w:color w:val="000000"/>
                <w:sz w:val="18"/>
                <w:szCs w:val="18"/>
                <w:lang w:val="en-US"/>
              </w:rPr>
            </w:pPr>
            <w:r w:rsidRPr="001919C1">
              <w:rPr>
                <w:rFonts w:ascii="Arial Narrow" w:hAnsi="Arial Narrow"/>
                <w:b/>
                <w:color w:val="000000"/>
                <w:sz w:val="18"/>
                <w:szCs w:val="18"/>
                <w:lang w:val="en-US"/>
              </w:rPr>
              <w:t>1.0%</w:t>
            </w:r>
          </w:p>
        </w:tc>
        <w:tc>
          <w:tcPr>
            <w:tcW w:w="1097" w:type="dxa"/>
            <w:tcBorders>
              <w:left w:val="nil"/>
              <w:bottom w:val="single" w:sz="8" w:space="0" w:color="000000"/>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color w:val="000000"/>
                <w:sz w:val="18"/>
                <w:szCs w:val="18"/>
                <w:lang w:val="en-US"/>
              </w:rPr>
            </w:pPr>
            <w:r w:rsidRPr="001919C1">
              <w:rPr>
                <w:rFonts w:ascii="Arial Narrow" w:hAnsi="Arial Narrow"/>
                <w:b/>
                <w:color w:val="000000"/>
                <w:sz w:val="18"/>
                <w:szCs w:val="18"/>
                <w:lang w:val="en-US"/>
              </w:rPr>
              <w:t>100.0%</w:t>
            </w:r>
          </w:p>
        </w:tc>
      </w:tr>
    </w:tbl>
    <w:p w:rsidR="00D44A66" w:rsidRDefault="00D44A66" w:rsidP="00AD1B73">
      <w:pPr>
        <w:jc w:val="both"/>
        <w:rPr>
          <w:rFonts w:ascii="Arial" w:hAnsi="Arial" w:cs="Arial"/>
          <w:color w:val="0070C0"/>
        </w:rPr>
      </w:pPr>
    </w:p>
    <w:p w:rsidR="00D44A66" w:rsidRPr="003E401C" w:rsidRDefault="00D44A66" w:rsidP="0084333C">
      <w:pPr>
        <w:jc w:val="both"/>
        <w:rPr>
          <w:rFonts w:ascii="Arial" w:hAnsi="Arial" w:cs="Arial"/>
        </w:rPr>
      </w:pPr>
      <w:r w:rsidRPr="003E401C">
        <w:rPr>
          <w:rFonts w:ascii="Arial" w:hAnsi="Arial" w:cs="Arial"/>
        </w:rPr>
        <w:t>През 2015 г. с най-голяма честота е северната компонента – в 10.7% от случаите, следвана от изток-югоизточната компонента (10.6%) и западната – 10.3%. Най-висок е делът на скоростите на вятъра в интервала 3-5 m/s – 36.6% Слабите ветрове (до 3 m/s) са следващите – с дял 28.5%. Силните ветрове (над 9 m/s) са само 4.1%.</w:t>
      </w:r>
    </w:p>
    <w:p w:rsidR="00D44A66" w:rsidRPr="003E401C" w:rsidRDefault="00D44A66" w:rsidP="003D745A">
      <w:pPr>
        <w:jc w:val="both"/>
        <w:rPr>
          <w:rFonts w:ascii="Arial" w:hAnsi="Arial" w:cs="Arial"/>
        </w:rPr>
      </w:pPr>
      <w:r w:rsidRPr="003E401C">
        <w:rPr>
          <w:rFonts w:ascii="Arial" w:hAnsi="Arial" w:cs="Arial"/>
        </w:rPr>
        <w:t>Близостта на морския басейн е причината за наличието на локална циркулация на приземния слой въздух - морски и континентален бриз. Бризовата циркулация, която се появява през топлото полугодие има изключително въздействие, както върху климата, така и върху очистващите способности на атмосферата – способността й бързо да разсейва атмосферните замърсители. На близостта на морето се дължи и много малкия процент «тихо време» - под 1 %.</w:t>
      </w:r>
    </w:p>
    <w:p w:rsidR="00D44A66" w:rsidRPr="003E401C" w:rsidRDefault="00D44A66" w:rsidP="00471630">
      <w:pPr>
        <w:pStyle w:val="ListParagraph"/>
        <w:numPr>
          <w:ilvl w:val="0"/>
          <w:numId w:val="14"/>
        </w:numPr>
        <w:jc w:val="both"/>
        <w:rPr>
          <w:rFonts w:ascii="Arial" w:hAnsi="Arial" w:cs="Arial"/>
          <w:b/>
        </w:rPr>
      </w:pPr>
      <w:r w:rsidRPr="003E401C">
        <w:rPr>
          <w:rFonts w:ascii="Arial" w:hAnsi="Arial" w:cs="Arial"/>
          <w:b/>
        </w:rPr>
        <w:t>Класовете на устойчивост на атмосферата по Pasquill за района</w:t>
      </w:r>
    </w:p>
    <w:p w:rsidR="00D44A66" w:rsidRPr="003E401C" w:rsidRDefault="00D44A66" w:rsidP="0084333C">
      <w:pPr>
        <w:jc w:val="both"/>
        <w:rPr>
          <w:rFonts w:ascii="Arial" w:hAnsi="Arial" w:cs="Arial"/>
        </w:rPr>
      </w:pPr>
      <w:r w:rsidRPr="003E401C">
        <w:rPr>
          <w:rFonts w:ascii="Arial" w:hAnsi="Arial" w:cs="Arial"/>
        </w:rPr>
        <w:t xml:space="preserve">При математическо моделиране на разпространение на замърсители, способността на атмосферата за тяхното разсейване (дисперсия) зависи от вертикалната температурна стратификация на въздушните слоеве, която се дефинира чрез 6 категории на устойчивост на атмосферата по Pasquill: A – силна неустойчивост, B – умерена неустойчивост, C – слаба неустойчивост, D – неутрална стратификация, E – слаба устойчивост и F – умерена устойчивост. </w:t>
      </w:r>
    </w:p>
    <w:p w:rsidR="00D44A66" w:rsidRPr="003E401C" w:rsidRDefault="00D44A66" w:rsidP="00471630">
      <w:pPr>
        <w:pStyle w:val="ListParagraph"/>
        <w:numPr>
          <w:ilvl w:val="0"/>
          <w:numId w:val="15"/>
        </w:numPr>
        <w:spacing w:after="0" w:line="240" w:lineRule="auto"/>
        <w:jc w:val="both"/>
        <w:rPr>
          <w:rFonts w:ascii="Arial" w:hAnsi="Arial" w:cs="Arial"/>
        </w:rPr>
      </w:pPr>
      <w:r w:rsidRPr="003E401C">
        <w:rPr>
          <w:rFonts w:ascii="Arial" w:hAnsi="Arial" w:cs="Arial"/>
        </w:rPr>
        <w:t>При неустойчивите състояния (класове A, B или C) на атмосферата, дифузията</w:t>
      </w:r>
    </w:p>
    <w:p w:rsidR="00D44A66" w:rsidRPr="003E401C" w:rsidRDefault="00D44A66" w:rsidP="0084333C">
      <w:pPr>
        <w:spacing w:after="0" w:line="240" w:lineRule="auto"/>
        <w:jc w:val="both"/>
        <w:rPr>
          <w:rFonts w:ascii="Arial" w:hAnsi="Arial" w:cs="Arial"/>
        </w:rPr>
      </w:pPr>
      <w:r w:rsidRPr="003E401C">
        <w:rPr>
          <w:rFonts w:ascii="Arial" w:hAnsi="Arial" w:cs="Arial"/>
        </w:rPr>
        <w:t>на замърсителите се реализира много бързо, поради силната турбулентност във вертикално направление, което води до бързо вертикално смесване на замърсителите с околните количества въздух. Въпреки че тези условия са благоприятни за разсейване на замърсителите, еднократно големи приземни концентрации могат да се наблюдават близо до източника при малки скорости на вятъра и в ранните дневни часове при слънчево време.</w:t>
      </w:r>
    </w:p>
    <w:p w:rsidR="00D44A66" w:rsidRPr="003E401C" w:rsidRDefault="00D44A66" w:rsidP="00471630">
      <w:pPr>
        <w:pStyle w:val="ListParagraph"/>
        <w:numPr>
          <w:ilvl w:val="0"/>
          <w:numId w:val="4"/>
        </w:numPr>
        <w:spacing w:after="0" w:line="240" w:lineRule="auto"/>
        <w:jc w:val="both"/>
        <w:rPr>
          <w:rFonts w:ascii="Arial" w:hAnsi="Arial" w:cs="Arial"/>
        </w:rPr>
      </w:pPr>
      <w:r w:rsidRPr="003E401C">
        <w:rPr>
          <w:rFonts w:ascii="Arial" w:hAnsi="Arial" w:cs="Arial"/>
        </w:rPr>
        <w:t xml:space="preserve">При устойчиви състояния на атмосферата (класове E и F) липсата или много </w:t>
      </w:r>
    </w:p>
    <w:p w:rsidR="00D44A66" w:rsidRPr="003E401C" w:rsidRDefault="00D44A66" w:rsidP="0084333C">
      <w:pPr>
        <w:spacing w:after="0" w:line="240" w:lineRule="auto"/>
        <w:jc w:val="both"/>
        <w:rPr>
          <w:rFonts w:ascii="Arial" w:hAnsi="Arial" w:cs="Arial"/>
        </w:rPr>
      </w:pPr>
      <w:r w:rsidRPr="003E401C">
        <w:rPr>
          <w:rFonts w:ascii="Arial" w:hAnsi="Arial" w:cs="Arial"/>
        </w:rPr>
        <w:t>слабата турбулентност възпрепятства разпространението на примесите във вертикална посока и ги транспортира в хоризонтална, но при много слабите ветрове или липсата на такива замърсяването може да остане дълго в района около източника. Такива условия се реализират при наличието на инверсии и в късните вечерни часове и през нощта.</w:t>
      </w:r>
    </w:p>
    <w:p w:rsidR="00D44A66" w:rsidRPr="003E401C" w:rsidRDefault="00D44A66" w:rsidP="00471630">
      <w:pPr>
        <w:pStyle w:val="ListParagraph"/>
        <w:numPr>
          <w:ilvl w:val="0"/>
          <w:numId w:val="4"/>
        </w:numPr>
        <w:spacing w:after="0" w:line="240" w:lineRule="auto"/>
        <w:jc w:val="both"/>
        <w:rPr>
          <w:rFonts w:ascii="Arial" w:hAnsi="Arial" w:cs="Arial"/>
        </w:rPr>
      </w:pPr>
      <w:r w:rsidRPr="003E401C">
        <w:rPr>
          <w:rFonts w:ascii="Arial" w:hAnsi="Arial" w:cs="Arial"/>
        </w:rPr>
        <w:t>Неутралното състояние на атмосферата (клас D) се наблюдава при облачно</w:t>
      </w:r>
    </w:p>
    <w:p w:rsidR="00D44A66" w:rsidRPr="003E401C" w:rsidRDefault="00D44A66" w:rsidP="0084333C">
      <w:pPr>
        <w:jc w:val="both"/>
        <w:rPr>
          <w:rFonts w:ascii="Arial" w:hAnsi="Arial" w:cs="Arial"/>
        </w:rPr>
      </w:pPr>
      <w:r w:rsidRPr="003E401C">
        <w:rPr>
          <w:rFonts w:ascii="Arial" w:hAnsi="Arial" w:cs="Arial"/>
        </w:rPr>
        <w:t>време или в слънчеви дни в часовете между разрушаването на образувани през нощта инверсии (увеличаване на температурата с височината) и развитието на неустойчивите дневни условия. Тогава се наблюдават по-ниски приземни концентрации.</w:t>
      </w:r>
    </w:p>
    <w:p w:rsidR="00D44A66" w:rsidRPr="003E401C" w:rsidRDefault="00D44A66" w:rsidP="0084333C">
      <w:pPr>
        <w:jc w:val="both"/>
        <w:rPr>
          <w:rFonts w:ascii="Arial" w:hAnsi="Arial" w:cs="Arial"/>
        </w:rPr>
      </w:pPr>
      <w:r w:rsidRPr="003E401C">
        <w:rPr>
          <w:rFonts w:ascii="Arial" w:hAnsi="Arial" w:cs="Arial"/>
        </w:rPr>
        <w:t xml:space="preserve">По данни от летище Бургас, на </w:t>
      </w:r>
      <w:r w:rsidRPr="00967FED">
        <w:rPr>
          <w:rFonts w:ascii="Arial" w:hAnsi="Arial" w:cs="Arial"/>
          <w:b/>
        </w:rPr>
        <w:t>Фигура 4.1.8</w:t>
      </w:r>
      <w:r w:rsidRPr="003E401C">
        <w:rPr>
          <w:rFonts w:ascii="Arial" w:hAnsi="Arial" w:cs="Arial"/>
        </w:rPr>
        <w:t xml:space="preserve">, е показана розата на класовете на устойчивост за периода 2007-2010 г. Площта на цветните области за отделните класове на устойчивост показват в проценти дела на определен клас от всички класове, наблюдавани през периода. </w:t>
      </w:r>
    </w:p>
    <w:p w:rsidR="00D44A66" w:rsidRPr="003E401C" w:rsidRDefault="00D44A66" w:rsidP="0084333C">
      <w:pPr>
        <w:jc w:val="both"/>
        <w:rPr>
          <w:rFonts w:ascii="Arial" w:hAnsi="Arial" w:cs="Arial"/>
        </w:rPr>
      </w:pPr>
      <w:r w:rsidRPr="003E401C">
        <w:rPr>
          <w:rFonts w:ascii="Arial" w:hAnsi="Arial" w:cs="Arial"/>
        </w:rPr>
        <w:t>Най-голям е делът на умерената атмосферна устойчивост (клас F) - 28.04%, като най-висока е честотата й при запад-северозападните ветрове - в 2.96% от случаите. Делът на неутралните състояния – клас D е 25.4%, при които изток-югоизточните ветрове са най-застъпени с честота от 4.3 %. Неустойчивите състояния на атмосферата (клас А, В и С) имат дял само 3.5% от случаите.</w:t>
      </w:r>
    </w:p>
    <w:p w:rsidR="00D44A66" w:rsidRDefault="00D44A66" w:rsidP="0084333C">
      <w:pPr>
        <w:jc w:val="both"/>
        <w:rPr>
          <w:rFonts w:ascii="Arial" w:hAnsi="Arial" w:cs="Arial"/>
          <w:color w:val="0070C0"/>
        </w:rPr>
      </w:pPr>
      <w:r w:rsidRPr="001919C1">
        <w:rPr>
          <w:rFonts w:ascii="Arial" w:hAnsi="Arial" w:cs="Arial"/>
          <w:noProof/>
          <w:lang w:eastAsia="bg-BG"/>
        </w:rPr>
        <w:pict>
          <v:shape id="Picture 16" o:spid="_x0000_i1036" type="#_x0000_t75" style="width:338.4pt;height:317.4pt;visibility:visible">
            <v:imagedata r:id="rId17" o:title=""/>
          </v:shape>
        </w:pict>
      </w:r>
    </w:p>
    <w:p w:rsidR="00D44A66" w:rsidRPr="003E401C" w:rsidRDefault="00D44A66" w:rsidP="00B75CE8">
      <w:pPr>
        <w:jc w:val="both"/>
        <w:outlineLvl w:val="0"/>
        <w:rPr>
          <w:rFonts w:ascii="Arial" w:hAnsi="Arial" w:cs="Arial"/>
          <w:b/>
        </w:rPr>
      </w:pPr>
      <w:r w:rsidRPr="003E401C">
        <w:rPr>
          <w:rFonts w:ascii="Arial" w:hAnsi="Arial" w:cs="Arial"/>
          <w:b/>
        </w:rPr>
        <w:t>Фигура 4.1.8. Роза на класовете на атмосферна устойчивост по Pasquill</w:t>
      </w:r>
    </w:p>
    <w:p w:rsidR="00D44A66" w:rsidRPr="003E401C" w:rsidRDefault="00D44A66" w:rsidP="00B75CE8">
      <w:pPr>
        <w:jc w:val="both"/>
        <w:outlineLvl w:val="0"/>
        <w:rPr>
          <w:rFonts w:ascii="Arial" w:hAnsi="Arial" w:cs="Arial"/>
          <w:b/>
        </w:rPr>
      </w:pPr>
      <w:r w:rsidRPr="003E401C">
        <w:rPr>
          <w:rFonts w:ascii="Arial" w:hAnsi="Arial" w:cs="Arial"/>
          <w:b/>
        </w:rPr>
        <w:t>Заключение</w:t>
      </w:r>
    </w:p>
    <w:p w:rsidR="00D44A66" w:rsidRPr="003E401C" w:rsidRDefault="00D44A66" w:rsidP="0084333C">
      <w:pPr>
        <w:jc w:val="both"/>
        <w:rPr>
          <w:rFonts w:ascii="Arial" w:hAnsi="Arial" w:cs="Arial"/>
          <w:b/>
        </w:rPr>
      </w:pPr>
      <w:r w:rsidRPr="003E401C">
        <w:rPr>
          <w:rFonts w:ascii="Arial" w:hAnsi="Arial" w:cs="Arial"/>
          <w:b/>
        </w:rPr>
        <w:t>Неблагоприятни условия за разсейване на замърсителите се наблюдават когато има продължително безветрие Тези условия съчетани с инверсии (увеличаване на температурата с височината) обуславят по-ниска самопречисвателна способност на атмосферата и създава предпоставки за задържане на замърсителите в приземния слой.</w:t>
      </w:r>
    </w:p>
    <w:p w:rsidR="00D44A66" w:rsidRPr="003E401C" w:rsidRDefault="00D44A66" w:rsidP="0084333C">
      <w:pPr>
        <w:jc w:val="both"/>
        <w:rPr>
          <w:rFonts w:ascii="Arial" w:hAnsi="Arial" w:cs="Arial"/>
          <w:b/>
        </w:rPr>
      </w:pPr>
      <w:r w:rsidRPr="003E401C">
        <w:rPr>
          <w:rFonts w:ascii="Arial" w:hAnsi="Arial" w:cs="Arial"/>
          <w:b/>
        </w:rPr>
        <w:t>За разглеждания район обаче потенциалът на замърсяване (условията за задържане на замърсителите в приземния атмосферен слой) е много нисък.</w:t>
      </w:r>
    </w:p>
    <w:p w:rsidR="00D44A66" w:rsidRPr="003E401C" w:rsidRDefault="00D44A66" w:rsidP="0084333C">
      <w:pPr>
        <w:jc w:val="both"/>
        <w:rPr>
          <w:rFonts w:ascii="Arial" w:hAnsi="Arial" w:cs="Arial"/>
          <w:b/>
        </w:rPr>
      </w:pPr>
      <w:r w:rsidRPr="003E401C">
        <w:rPr>
          <w:rFonts w:ascii="Arial" w:hAnsi="Arial" w:cs="Arial"/>
          <w:b/>
        </w:rPr>
        <w:t>4.1.2</w:t>
      </w:r>
      <w:r w:rsidRPr="003E401C">
        <w:rPr>
          <w:rFonts w:ascii="Arial" w:hAnsi="Arial" w:cs="Arial"/>
          <w:b/>
        </w:rPr>
        <w:tab/>
        <w:t>Качество на атмосферния въздух</w:t>
      </w:r>
    </w:p>
    <w:p w:rsidR="00D44A66" w:rsidRPr="003E401C" w:rsidRDefault="00D44A66" w:rsidP="0084333C">
      <w:pPr>
        <w:jc w:val="both"/>
        <w:rPr>
          <w:rFonts w:ascii="Arial" w:hAnsi="Arial" w:cs="Arial"/>
        </w:rPr>
      </w:pPr>
      <w:r w:rsidRPr="003E401C">
        <w:rPr>
          <w:rFonts w:ascii="Arial" w:hAnsi="Arial" w:cs="Arial"/>
        </w:rPr>
        <w:t>В съответствие с чл.27 от ЗЧАВ и чл.30 на Наредба №7/03.05.1999 г. за оценка и управление на КАВ и Заповед № РД-969/21.12.2013 г. на Министъра на околната среда и водите, територията на Община Бургас е включена в списъка на районите за оценка и управление на КАВ на територията на Република България като район, в който се констатира замърсяване на атмосферния въздух със серен диоксид, озон и фини прахови частици (ФПЧ10 и ФПЧ2.5). Данни за превишаване на установените норми са регистрирани от непрекъснати измервания в три постоянно действащи пункта за мониторинг (ПМ), разположени на територията на Община Бургас: АИС „Долно Езерово“, АИС „Меден Рудник“ и ДОАС система OPSIS, включени към Националната система за мониторинг на околната среда (НСМОС), както и от непрекъснати измервания от Мобилна станция за качество на атмосферния въздух (КАВ) на Община Бургас.</w:t>
      </w:r>
    </w:p>
    <w:p w:rsidR="00D44A66" w:rsidRPr="003E401C" w:rsidRDefault="00D44A66" w:rsidP="0084333C">
      <w:pPr>
        <w:jc w:val="both"/>
        <w:rPr>
          <w:rFonts w:ascii="Arial" w:hAnsi="Arial" w:cs="Arial"/>
        </w:rPr>
      </w:pPr>
      <w:r w:rsidRPr="003E401C">
        <w:rPr>
          <w:rFonts w:ascii="Arial" w:hAnsi="Arial" w:cs="Arial"/>
        </w:rPr>
        <w:t>Представителна за района на ИП (въпреки отдалечеността й на 6.5 km) е стационарна мониторингова станция за контрол върху качеството на атмосферния въздух ДОАС-РИОСВ (диференциална оптична автоматична система) с код BG0063A, чийто данни се изпращат в Европейската агенция по околна среда по конвенцията за трансгранично замърсяване. Разположена е на сградата на РИОСВ-Бургас, ул. "Перущица" №67. Анализираният от нея район е под въздействието на интензивен автомобилен трафик, комунално-битова дейност, пренос на емисии от технологичната дейност на “Лукойл Нефтохим Бургас” АД и останалите промишлени предприятия в гр. Бургас, разположени в северната промишлена зона. Съгласно Заповед №РД-66/28.01.2013 г. на МОСВ пунктът е класифициран като: градски фонов пункт (ГФП) с обхват от 100 m до 2 km. ДОАС измерва атмосферните замърсители: серен диоксид, азотен диоксид, озон, стирен, бензен, о-ксилен, р-ксилен и толуен. Съществува и ръчен пункт за контрол на замърсяването с ФПЧ10.</w:t>
      </w:r>
    </w:p>
    <w:p w:rsidR="00D44A66" w:rsidRPr="003E401C" w:rsidRDefault="00D44A66" w:rsidP="0084333C">
      <w:pPr>
        <w:jc w:val="both"/>
        <w:rPr>
          <w:rFonts w:ascii="Arial" w:hAnsi="Arial" w:cs="Arial"/>
        </w:rPr>
      </w:pPr>
      <w:r w:rsidRPr="003E401C">
        <w:rPr>
          <w:rFonts w:ascii="Arial" w:hAnsi="Arial" w:cs="Arial"/>
        </w:rPr>
        <w:t>Според изготвения от РИОСВ-Бургас Доклад за състоянието на околната среда през 2015 г., в пункт ДОАС РИОСВ:</w:t>
      </w:r>
    </w:p>
    <w:p w:rsidR="00D44A66" w:rsidRPr="003E401C" w:rsidRDefault="00D44A66" w:rsidP="0084333C">
      <w:pPr>
        <w:jc w:val="both"/>
        <w:rPr>
          <w:rFonts w:ascii="Arial" w:hAnsi="Arial" w:cs="Arial"/>
        </w:rPr>
      </w:pPr>
      <w:r w:rsidRPr="003E401C">
        <w:rPr>
          <w:rFonts w:ascii="Arial" w:hAnsi="Arial" w:cs="Arial"/>
        </w:rPr>
        <w:t>1.</w:t>
      </w:r>
      <w:r w:rsidRPr="003E401C">
        <w:rPr>
          <w:rFonts w:ascii="Arial" w:hAnsi="Arial" w:cs="Arial"/>
        </w:rPr>
        <w:tab/>
        <w:t>Серен диоксид (SO2)- не е регистрирано превишение на средночасовата норма и средноденонощната норма. Не са регистрирани превишения на ГОП на СДН и на ДОП на СДН. Средногодишната концентрация за 2015 г. е 5.26 μg/m3,</w:t>
      </w:r>
    </w:p>
    <w:p w:rsidR="00D44A66" w:rsidRPr="003E401C" w:rsidRDefault="00D44A66" w:rsidP="0084333C">
      <w:pPr>
        <w:jc w:val="both"/>
        <w:rPr>
          <w:rFonts w:ascii="Arial" w:hAnsi="Arial" w:cs="Arial"/>
        </w:rPr>
      </w:pPr>
      <w:r w:rsidRPr="003E401C">
        <w:rPr>
          <w:rFonts w:ascii="Arial" w:hAnsi="Arial" w:cs="Arial"/>
        </w:rPr>
        <w:t>2.</w:t>
      </w:r>
      <w:r w:rsidRPr="003E401C">
        <w:rPr>
          <w:rFonts w:ascii="Arial" w:hAnsi="Arial" w:cs="Arial"/>
        </w:rPr>
        <w:tab/>
        <w:t>Азотен диоксид (NO2)- не са регистрирани средночасови концентрации над средночасовата норма. Средногодишна стойност през 2015 г. е 22.63 μg/m3, не са превишени ГОП и ДОП за СЧН. Не са регистрирани превишения на ГОП и ДОП на СГН.</w:t>
      </w:r>
    </w:p>
    <w:p w:rsidR="00D44A66" w:rsidRPr="003E401C" w:rsidRDefault="00D44A66" w:rsidP="0084333C">
      <w:pPr>
        <w:jc w:val="both"/>
        <w:rPr>
          <w:rFonts w:ascii="Arial" w:hAnsi="Arial" w:cs="Arial"/>
        </w:rPr>
      </w:pPr>
      <w:r w:rsidRPr="003E401C">
        <w:rPr>
          <w:rFonts w:ascii="Arial" w:hAnsi="Arial" w:cs="Arial"/>
        </w:rPr>
        <w:t>3.</w:t>
      </w:r>
      <w:r w:rsidRPr="003E401C">
        <w:rPr>
          <w:rFonts w:ascii="Arial" w:hAnsi="Arial" w:cs="Arial"/>
        </w:rPr>
        <w:tab/>
        <w:t xml:space="preserve">Фини прахови частици (ФПЧ10) - са отчетени 345 бр. валидни средноденонощни стойности. От тях 30 са над средноденонощната норма (СДН) от 50 μg/m3), която не трябва да се превишава повече от 35 пъти в рамките на една календарна година. Максимално измерената стойност за годината е 108.4 μg/m3 (2.17 пъти СДН). </w:t>
      </w:r>
    </w:p>
    <w:p w:rsidR="00D44A66" w:rsidRPr="003E401C" w:rsidRDefault="00D44A66" w:rsidP="0084333C">
      <w:pPr>
        <w:jc w:val="both"/>
        <w:rPr>
          <w:rFonts w:ascii="Arial" w:hAnsi="Arial" w:cs="Arial"/>
          <w:b/>
        </w:rPr>
      </w:pPr>
      <w:r w:rsidRPr="003E401C">
        <w:rPr>
          <w:rFonts w:ascii="Arial" w:hAnsi="Arial" w:cs="Arial"/>
        </w:rPr>
        <w:t xml:space="preserve">По данните за измерените концентрации на ФПЧ10 в пункта за 2015г. е построена графиката на </w:t>
      </w:r>
      <w:r w:rsidRPr="00967FED">
        <w:rPr>
          <w:rFonts w:ascii="Arial" w:hAnsi="Arial" w:cs="Arial"/>
          <w:b/>
        </w:rPr>
        <w:t>Фигура</w:t>
      </w:r>
      <w:r>
        <w:rPr>
          <w:rFonts w:ascii="Arial" w:hAnsi="Arial" w:cs="Arial"/>
          <w:color w:val="0070C0"/>
        </w:rPr>
        <w:t xml:space="preserve"> </w:t>
      </w:r>
      <w:r w:rsidRPr="003E401C">
        <w:rPr>
          <w:rFonts w:ascii="Arial" w:hAnsi="Arial" w:cs="Arial"/>
          <w:b/>
        </w:rPr>
        <w:t>4.1.9.</w:t>
      </w:r>
    </w:p>
    <w:p w:rsidR="00D44A66" w:rsidRDefault="00D44A66" w:rsidP="0084333C">
      <w:pPr>
        <w:jc w:val="both"/>
        <w:rPr>
          <w:rFonts w:ascii="Arial" w:hAnsi="Arial" w:cs="Arial"/>
          <w:color w:val="0070C0"/>
        </w:rPr>
      </w:pPr>
      <w:r w:rsidRPr="001919C1">
        <w:rPr>
          <w:rFonts w:ascii="Arial" w:hAnsi="Arial" w:cs="Arial"/>
          <w:noProof/>
          <w:color w:val="0070C0"/>
          <w:sz w:val="24"/>
          <w:szCs w:val="24"/>
          <w:lang w:eastAsia="bg-BG"/>
        </w:rPr>
        <w:pict>
          <v:shape id="Picture 2" o:spid="_x0000_i1037" type="#_x0000_t75" style="width:451.8pt;height:203.4pt;visibility:visible">
            <v:imagedata r:id="rId18" o:title=""/>
          </v:shape>
        </w:pict>
      </w:r>
    </w:p>
    <w:p w:rsidR="00D44A66" w:rsidRPr="003E401C" w:rsidRDefault="00D44A66" w:rsidP="0084333C">
      <w:pPr>
        <w:jc w:val="both"/>
        <w:rPr>
          <w:rFonts w:ascii="Arial" w:hAnsi="Arial" w:cs="Arial"/>
          <w:b/>
        </w:rPr>
      </w:pPr>
      <w:r w:rsidRPr="003E401C">
        <w:rPr>
          <w:rFonts w:ascii="Arial" w:hAnsi="Arial" w:cs="Arial"/>
          <w:b/>
        </w:rPr>
        <w:t>Фигура 4.1.9</w:t>
      </w:r>
      <w:r>
        <w:rPr>
          <w:rFonts w:ascii="Arial" w:hAnsi="Arial" w:cs="Arial"/>
          <w:b/>
        </w:rPr>
        <w:t>.</w:t>
      </w:r>
      <w:r w:rsidRPr="003E401C">
        <w:rPr>
          <w:rFonts w:ascii="Arial" w:hAnsi="Arial" w:cs="Arial"/>
          <w:b/>
        </w:rPr>
        <w:t xml:space="preserve"> Средноденонощни концентрации на ФПЧ10 за 2015г. в пункт ДОАС-РИОСВ, Бургас</w:t>
      </w:r>
    </w:p>
    <w:p w:rsidR="00D44A66" w:rsidRPr="003E401C" w:rsidRDefault="00D44A66" w:rsidP="00900D33">
      <w:pPr>
        <w:jc w:val="both"/>
        <w:rPr>
          <w:rFonts w:ascii="Arial" w:hAnsi="Arial" w:cs="Arial"/>
        </w:rPr>
      </w:pPr>
      <w:r w:rsidRPr="003E401C">
        <w:rPr>
          <w:rFonts w:ascii="Arial" w:hAnsi="Arial" w:cs="Arial"/>
        </w:rPr>
        <w:t>В съответствие с процедурата, заложена в ISO 11222 (2002) „Качество на въздуха - Определяне на неопределеността при измервания за качество на въздуха, осреднени за период от време", за оценяване на праховите нива в атмосферния въздух от измервания трябва да се оценява 90.4 перцентил, който да бъде по-нисък или равен на средно-денонощната норма (СДН) за ФПЧ10 от 50 µg/m3 вместо броя на превишенията, който силно се влияе от обхвата на данните. Анализът на данните показа, че медианата от измерванията на фините прахови частици за тази станция е 49.6 µg/m3, а средногодишна концентрация е 31.76 µg/m3 при средно годишна норма (СГН) от 40 µg/m3, която е в същото време 1.13 пъти от годишния горен оценъчен праг (ГОП, който е 28 μg/m3) и 1.59 пъти от годишния ДОП, който е 20 μg/m3. Над денонощния горен оценъчен праг (ГОП, който е 35 μg/m3) са отчетени 113 стойности, а над долния оценъчен праг (ДОП=25 μg/m3) за отчетени 225 стойности.</w:t>
      </w:r>
    </w:p>
    <w:p w:rsidR="00D44A66" w:rsidRPr="003E401C" w:rsidRDefault="00D44A66" w:rsidP="00900D33">
      <w:pPr>
        <w:jc w:val="both"/>
        <w:rPr>
          <w:rFonts w:ascii="Arial" w:hAnsi="Arial" w:cs="Arial"/>
        </w:rPr>
      </w:pPr>
      <w:r w:rsidRPr="003E401C">
        <w:rPr>
          <w:rFonts w:ascii="Arial" w:hAnsi="Arial" w:cs="Arial"/>
        </w:rPr>
        <w:t xml:space="preserve">През 2015 г. мобилната автоматична станция (МАС) към община Бургас е провела измервания на територията на гр. Бургас – централна градска част и кварталите на града. Резултатите от измерванията </w:t>
      </w:r>
      <w:r w:rsidRPr="003E401C">
        <w:rPr>
          <w:rStyle w:val="FootnoteReference"/>
          <w:rFonts w:ascii="Arial" w:hAnsi="Arial" w:cs="Arial"/>
          <w:sz w:val="24"/>
          <w:szCs w:val="24"/>
        </w:rPr>
        <w:footnoteReference w:id="6"/>
      </w:r>
      <w:r w:rsidRPr="003E401C">
        <w:rPr>
          <w:rFonts w:ascii="Arial" w:hAnsi="Arial" w:cs="Arial"/>
        </w:rPr>
        <w:t>, които касаят районите около ИП са както следва:</w:t>
      </w:r>
    </w:p>
    <w:p w:rsidR="00D44A66" w:rsidRPr="003E401C" w:rsidRDefault="00D44A66" w:rsidP="00471630">
      <w:pPr>
        <w:pStyle w:val="ListParagraph"/>
        <w:numPr>
          <w:ilvl w:val="0"/>
          <w:numId w:val="4"/>
        </w:numPr>
        <w:jc w:val="both"/>
        <w:rPr>
          <w:rFonts w:ascii="Arial" w:hAnsi="Arial" w:cs="Arial"/>
        </w:rPr>
      </w:pPr>
      <w:r w:rsidRPr="003E401C">
        <w:rPr>
          <w:rFonts w:ascii="Arial" w:hAnsi="Arial" w:cs="Arial"/>
        </w:rPr>
        <w:t>От 26.03.2015 г. до 29.04.2015 г. МАС е извършвала измервания на кръговото кръстовище на изхода на гр. Бургас посока кв. Сарафово - не са отчетени превишения.</w:t>
      </w:r>
    </w:p>
    <w:p w:rsidR="00D44A66" w:rsidRPr="003E401C" w:rsidRDefault="00D44A66" w:rsidP="00471630">
      <w:pPr>
        <w:pStyle w:val="ListParagraph"/>
        <w:numPr>
          <w:ilvl w:val="0"/>
          <w:numId w:val="4"/>
        </w:numPr>
        <w:jc w:val="both"/>
        <w:rPr>
          <w:rFonts w:ascii="Arial" w:hAnsi="Arial" w:cs="Arial"/>
        </w:rPr>
      </w:pPr>
      <w:r w:rsidRPr="003E401C">
        <w:rPr>
          <w:rFonts w:ascii="Arial" w:hAnsi="Arial" w:cs="Arial"/>
        </w:rPr>
        <w:t>От 01.07.2015 г. до 18.07.2014 г. измерванията са извършвани в кв. Сарафово - регистрираните превишения са 21 на СДН на ФПЧ10 и 15 на СДН на сероводород.</w:t>
      </w:r>
    </w:p>
    <w:p w:rsidR="00D44A66" w:rsidRPr="003E401C" w:rsidRDefault="00D44A66" w:rsidP="00900D33">
      <w:pPr>
        <w:jc w:val="both"/>
        <w:rPr>
          <w:rFonts w:ascii="Arial" w:hAnsi="Arial" w:cs="Arial"/>
          <w:b/>
        </w:rPr>
      </w:pPr>
      <w:r w:rsidRPr="003E401C">
        <w:rPr>
          <w:rFonts w:ascii="Arial" w:hAnsi="Arial" w:cs="Arial"/>
          <w:b/>
        </w:rPr>
        <w:t xml:space="preserve">През 2015 г. нивата на основните показатели, характеризиращи качеството на атмосферния въздух във въздушния басейн на община Бургас, са под установените норми, с изключение на показател ФПЧ10. Данните от мониторинга показват, че все още не се достигнати изискванията за допустим брой превишения (35 броя) на средноденонощната норма от 50μg/m3, както и средногодишната норма от 40μg/m3, по показател фини прахови частици. Основните причини са емисиите от бита, автомобилният транспорт и промишлените дейности. </w:t>
      </w:r>
    </w:p>
    <w:p w:rsidR="00D44A66" w:rsidRPr="003E401C" w:rsidRDefault="00D44A66" w:rsidP="00900D33">
      <w:pPr>
        <w:jc w:val="both"/>
        <w:rPr>
          <w:rFonts w:ascii="Arial" w:hAnsi="Arial" w:cs="Arial"/>
          <w:b/>
        </w:rPr>
      </w:pPr>
      <w:r w:rsidRPr="003E401C">
        <w:rPr>
          <w:rFonts w:ascii="Arial" w:hAnsi="Arial" w:cs="Arial"/>
          <w:b/>
        </w:rPr>
        <w:t>Следователно, районът няма влошено качество на атмосферния въздух (КАВ), а климатичните и метеорологични характеристики са благоприятни по отношение на разсейването на вредни емисии, изхвърляни в атмосферата, но това не изключва прилагане на някои допълнителни мерки за намаляване на локалното въздействие на газовите и прахови емисии от ИП.</w:t>
      </w:r>
    </w:p>
    <w:p w:rsidR="00D44A66" w:rsidRPr="003E401C" w:rsidRDefault="00D44A66" w:rsidP="00900D33">
      <w:pPr>
        <w:jc w:val="both"/>
        <w:rPr>
          <w:rFonts w:ascii="Arial" w:hAnsi="Arial" w:cs="Arial"/>
          <w:b/>
        </w:rPr>
      </w:pPr>
      <w:r w:rsidRPr="003E401C">
        <w:rPr>
          <w:rFonts w:ascii="Arial" w:hAnsi="Arial" w:cs="Arial"/>
          <w:b/>
        </w:rPr>
        <w:t>4.1.3</w:t>
      </w:r>
      <w:r w:rsidRPr="003E401C">
        <w:rPr>
          <w:rFonts w:ascii="Arial" w:hAnsi="Arial" w:cs="Arial"/>
          <w:b/>
        </w:rPr>
        <w:tab/>
        <w:t>Характеристика на предвидените с инвестиционното предложение източници на замърсяване (количество и концентрация на емитираните замърсители)</w:t>
      </w:r>
    </w:p>
    <w:p w:rsidR="00D44A66" w:rsidRPr="003E401C" w:rsidRDefault="00D44A66" w:rsidP="00B75CE8">
      <w:pPr>
        <w:jc w:val="both"/>
        <w:outlineLvl w:val="0"/>
        <w:rPr>
          <w:rFonts w:ascii="Arial" w:hAnsi="Arial" w:cs="Arial"/>
          <w:b/>
        </w:rPr>
      </w:pPr>
      <w:r w:rsidRPr="003E401C">
        <w:rPr>
          <w:rFonts w:ascii="Arial" w:hAnsi="Arial" w:cs="Arial"/>
          <w:b/>
        </w:rPr>
        <w:t xml:space="preserve">4.1.3.1. Емисии в атмосферния въздух –източници, количествена и качествена оценка </w:t>
      </w:r>
    </w:p>
    <w:p w:rsidR="00D44A66" w:rsidRPr="003E401C" w:rsidRDefault="00D44A66" w:rsidP="00B75CE8">
      <w:pPr>
        <w:jc w:val="both"/>
        <w:outlineLvl w:val="0"/>
        <w:rPr>
          <w:rFonts w:ascii="Arial" w:hAnsi="Arial" w:cs="Arial"/>
          <w:b/>
        </w:rPr>
      </w:pPr>
      <w:r w:rsidRPr="003E401C">
        <w:rPr>
          <w:rFonts w:ascii="Arial" w:hAnsi="Arial" w:cs="Arial"/>
          <w:b/>
        </w:rPr>
        <w:t>4.1.3.1.1. По време на строителство</w:t>
      </w:r>
    </w:p>
    <w:p w:rsidR="00D44A66" w:rsidRPr="003E401C" w:rsidRDefault="00D44A66" w:rsidP="006523F2">
      <w:pPr>
        <w:jc w:val="both"/>
        <w:rPr>
          <w:rFonts w:ascii="Arial" w:hAnsi="Arial" w:cs="Arial"/>
        </w:rPr>
      </w:pPr>
      <w:r w:rsidRPr="003E401C">
        <w:rPr>
          <w:rFonts w:ascii="Arial" w:hAnsi="Arial" w:cs="Arial"/>
        </w:rPr>
        <w:t>По време на строителните работи по изграждане на новата фабрика ще се наблюдава увеличение на емисиите на определени вредни вещества и прахови частици, дължащи се на работата на строителните машини по земно-изкопни и транспортни дейности.</w:t>
      </w:r>
    </w:p>
    <w:p w:rsidR="00D44A66" w:rsidRPr="003E401C" w:rsidRDefault="00D44A66" w:rsidP="00B75CE8">
      <w:pPr>
        <w:jc w:val="both"/>
        <w:outlineLvl w:val="0"/>
        <w:rPr>
          <w:rFonts w:ascii="Arial" w:hAnsi="Arial" w:cs="Arial"/>
          <w:b/>
        </w:rPr>
      </w:pPr>
      <w:r w:rsidRPr="003E401C">
        <w:rPr>
          <w:rFonts w:ascii="Arial" w:hAnsi="Arial" w:cs="Arial"/>
          <w:b/>
        </w:rPr>
        <w:t>Газови емисии</w:t>
      </w:r>
    </w:p>
    <w:p w:rsidR="00D44A66" w:rsidRPr="003E401C" w:rsidRDefault="00D44A66" w:rsidP="006523F2">
      <w:pPr>
        <w:jc w:val="both"/>
        <w:rPr>
          <w:rFonts w:ascii="Arial" w:hAnsi="Arial" w:cs="Arial"/>
        </w:rPr>
      </w:pPr>
      <w:r w:rsidRPr="003E401C">
        <w:rPr>
          <w:rFonts w:ascii="Arial" w:hAnsi="Arial" w:cs="Arial"/>
        </w:rPr>
        <w:t>Оценката на емисиите може да се направи по ЕМЕР/ЕЕА CORINAIR’2009 (SNAP код 0808, а за въглероден диоксид – по IPCC (NFR код 1.A.5.b.iii), в отработилите газове от ДВГ.</w:t>
      </w:r>
    </w:p>
    <w:p w:rsidR="00D44A66" w:rsidRPr="003E401C" w:rsidRDefault="00D44A66" w:rsidP="006523F2">
      <w:pPr>
        <w:jc w:val="both"/>
        <w:rPr>
          <w:rFonts w:ascii="Arial" w:hAnsi="Arial" w:cs="Arial"/>
        </w:rPr>
      </w:pPr>
      <w:r w:rsidRPr="003E401C">
        <w:rPr>
          <w:rFonts w:ascii="Arial" w:hAnsi="Arial" w:cs="Arial"/>
        </w:rPr>
        <w:t xml:space="preserve">На </w:t>
      </w:r>
      <w:r w:rsidRPr="00967FED">
        <w:rPr>
          <w:rFonts w:ascii="Arial" w:hAnsi="Arial" w:cs="Arial"/>
          <w:b/>
        </w:rPr>
        <w:t>Фигура</w:t>
      </w:r>
      <w:r w:rsidRPr="003E401C">
        <w:rPr>
          <w:rFonts w:ascii="Arial" w:hAnsi="Arial" w:cs="Arial"/>
        </w:rPr>
        <w:t xml:space="preserve"> </w:t>
      </w:r>
      <w:r>
        <w:rPr>
          <w:rFonts w:ascii="Arial" w:hAnsi="Arial" w:cs="Arial"/>
          <w:b/>
        </w:rPr>
        <w:t>4.1.</w:t>
      </w:r>
      <w:r w:rsidRPr="003E401C">
        <w:rPr>
          <w:rFonts w:ascii="Arial" w:hAnsi="Arial" w:cs="Arial"/>
          <w:b/>
        </w:rPr>
        <w:t>10</w:t>
      </w:r>
      <w:r w:rsidRPr="003E401C">
        <w:rPr>
          <w:rFonts w:ascii="Arial" w:hAnsi="Arial" w:cs="Arial"/>
        </w:rPr>
        <w:t xml:space="preserve"> са показани емисиите, отделяни за 1 час работа на 1 багер с мощност 250 kW, 1 тежкотоварен камион за транспортиране на инертни материали и др. с мощност 300 kW и 1 кран с мощност 150 kW. Емисии се изпускат директно в атмосферния въздух от ауспусите на техниката с ДВГ.</w:t>
      </w:r>
    </w:p>
    <w:p w:rsidR="00D44A66" w:rsidRPr="003E401C" w:rsidRDefault="00D44A66" w:rsidP="006523F2">
      <w:pPr>
        <w:jc w:val="both"/>
        <w:rPr>
          <w:rFonts w:ascii="Arial" w:hAnsi="Arial" w:cs="Arial"/>
        </w:rPr>
      </w:pPr>
      <w:r w:rsidRPr="003E401C">
        <w:rPr>
          <w:rFonts w:ascii="Arial" w:hAnsi="Arial" w:cs="Arial"/>
        </w:rPr>
        <w:t>Общото количество на парникови газове, изразени в СО2-екв. е 643.5 килограма.</w:t>
      </w:r>
    </w:p>
    <w:p w:rsidR="00D44A66" w:rsidRDefault="00D44A66" w:rsidP="006523F2">
      <w:pPr>
        <w:jc w:val="both"/>
        <w:rPr>
          <w:rFonts w:ascii="Arial" w:hAnsi="Arial" w:cs="Arial"/>
          <w:color w:val="0070C0"/>
        </w:rPr>
      </w:pPr>
    </w:p>
    <w:p w:rsidR="00D44A66" w:rsidRDefault="00D44A66" w:rsidP="006523F2">
      <w:pPr>
        <w:jc w:val="both"/>
        <w:rPr>
          <w:rFonts w:ascii="Arial" w:hAnsi="Arial" w:cs="Arial"/>
          <w:color w:val="0070C0"/>
        </w:rPr>
      </w:pPr>
    </w:p>
    <w:p w:rsidR="00D44A66" w:rsidRDefault="00D44A66" w:rsidP="006523F2">
      <w:pPr>
        <w:jc w:val="both"/>
        <w:rPr>
          <w:rFonts w:ascii="Arial" w:hAnsi="Arial" w:cs="Arial"/>
          <w:color w:val="0070C0"/>
        </w:rPr>
      </w:pPr>
      <w:r w:rsidRPr="001919C1">
        <w:rPr>
          <w:rFonts w:ascii="Arial" w:hAnsi="Arial" w:cs="Arial"/>
          <w:noProof/>
          <w:sz w:val="24"/>
          <w:szCs w:val="24"/>
          <w:lang w:eastAsia="bg-BG"/>
        </w:rPr>
        <w:pict>
          <v:shape id="Picture 4" o:spid="_x0000_i1038" type="#_x0000_t75" style="width:448.8pt;height:283.8pt;visibility:visible">
            <v:imagedata r:id="rId19" o:title=""/>
          </v:shape>
        </w:pict>
      </w:r>
    </w:p>
    <w:p w:rsidR="00D44A66" w:rsidRPr="00620675" w:rsidRDefault="00D44A66" w:rsidP="00B75CE8">
      <w:pPr>
        <w:jc w:val="center"/>
        <w:outlineLvl w:val="0"/>
        <w:rPr>
          <w:rFonts w:ascii="Arial" w:hAnsi="Arial" w:cs="Arial"/>
          <w:b/>
          <w:lang w:val="en-US"/>
        </w:rPr>
      </w:pPr>
      <w:r w:rsidRPr="003E401C">
        <w:rPr>
          <w:rFonts w:ascii="Arial" w:hAnsi="Arial" w:cs="Arial"/>
          <w:b/>
        </w:rPr>
        <w:t>Фигура 4.1.10 Емисии (в kg) при един час строителни работи</w:t>
      </w:r>
    </w:p>
    <w:p w:rsidR="00D44A66" w:rsidRPr="003E401C" w:rsidRDefault="00D44A66" w:rsidP="00B75CE8">
      <w:pPr>
        <w:outlineLvl w:val="0"/>
        <w:rPr>
          <w:rFonts w:ascii="Arial" w:hAnsi="Arial" w:cs="Arial"/>
          <w:b/>
        </w:rPr>
      </w:pPr>
      <w:r w:rsidRPr="003E401C">
        <w:rPr>
          <w:rFonts w:ascii="Arial" w:hAnsi="Arial" w:cs="Arial"/>
          <w:b/>
        </w:rPr>
        <w:t>Прахови емисии</w:t>
      </w:r>
    </w:p>
    <w:p w:rsidR="00D44A66" w:rsidRPr="003E401C" w:rsidRDefault="00D44A66" w:rsidP="00E01227">
      <w:pPr>
        <w:rPr>
          <w:rFonts w:ascii="Arial" w:hAnsi="Arial" w:cs="Arial"/>
        </w:rPr>
      </w:pPr>
      <w:r w:rsidRPr="003E401C">
        <w:rPr>
          <w:rFonts w:ascii="Arial" w:hAnsi="Arial" w:cs="Arial"/>
        </w:rPr>
        <w:t>Строителната дейност включва изграждане върху 9 500 m2 площ на склад за петрококс и за пелети и командна зала за пещта.</w:t>
      </w:r>
    </w:p>
    <w:p w:rsidR="00D44A66" w:rsidRPr="00D25D42" w:rsidRDefault="00D44A66" w:rsidP="00E01227">
      <w:pPr>
        <w:spacing w:after="120" w:line="360" w:lineRule="auto"/>
        <w:jc w:val="both"/>
        <w:rPr>
          <w:rFonts w:ascii="Arial" w:hAnsi="Arial" w:cs="Arial"/>
          <w:sz w:val="24"/>
          <w:szCs w:val="24"/>
        </w:rPr>
      </w:pPr>
      <w:r w:rsidRPr="00D25D42">
        <w:rPr>
          <w:rFonts w:ascii="Arial" w:hAnsi="Arial" w:cs="Arial"/>
          <w:sz w:val="24"/>
          <w:szCs w:val="24"/>
        </w:rPr>
        <w:t xml:space="preserve">Прогнозните прахови емисии за горните дейности могат да се определят по емисионни фактори на </w:t>
      </w:r>
      <w:r w:rsidRPr="00D25D42">
        <w:rPr>
          <w:rFonts w:ascii="Arial" w:hAnsi="Arial" w:cs="Arial"/>
          <w:b/>
          <w:sz w:val="24"/>
          <w:szCs w:val="24"/>
        </w:rPr>
        <w:t>EMEP/EEA air pollutant emission inventory guidebook 2013, NFR</w:t>
      </w:r>
      <w:r w:rsidRPr="00D25D42">
        <w:rPr>
          <w:rFonts w:ascii="Arial" w:hAnsi="Arial" w:cs="Arial"/>
          <w:sz w:val="24"/>
          <w:szCs w:val="24"/>
          <w:vertAlign w:val="superscript"/>
        </w:rPr>
        <w:footnoteReference w:id="7"/>
      </w:r>
      <w:r w:rsidRPr="00D25D42">
        <w:rPr>
          <w:rFonts w:ascii="Arial" w:hAnsi="Arial" w:cs="Arial"/>
          <w:sz w:val="24"/>
          <w:szCs w:val="24"/>
        </w:rPr>
        <w:t xml:space="preserve"> код </w:t>
      </w:r>
      <w:r w:rsidRPr="00D25D42">
        <w:rPr>
          <w:rFonts w:ascii="Arial" w:hAnsi="Arial" w:cs="Arial"/>
          <w:b/>
          <w:sz w:val="24"/>
          <w:szCs w:val="24"/>
        </w:rPr>
        <w:t>2.A.5.b</w:t>
      </w:r>
      <w:r w:rsidRPr="00D25D42">
        <w:rPr>
          <w:rFonts w:ascii="Arial" w:hAnsi="Arial" w:cs="Arial"/>
          <w:sz w:val="24"/>
          <w:szCs w:val="24"/>
        </w:rPr>
        <w:t xml:space="preserve"> - Construction and demolition:</w:t>
      </w:r>
    </w:p>
    <w:p w:rsidR="00D44A66" w:rsidRPr="00BB47D3" w:rsidRDefault="00D44A66" w:rsidP="00E01227">
      <w:pPr>
        <w:spacing w:after="120" w:line="360" w:lineRule="auto"/>
        <w:jc w:val="both"/>
        <w:rPr>
          <w:rFonts w:ascii="Arial" w:hAnsi="Arial" w:cs="Arial"/>
          <w:sz w:val="24"/>
          <w:szCs w:val="24"/>
        </w:rPr>
      </w:pPr>
      <w:r w:rsidRPr="001919C1">
        <w:pict>
          <v:shape id="_x0000_i1039" type="#_x0000_t75" style="width:46.2pt;height:60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918CF&quot;/&gt;&lt;wsp:rsid wsp:val=&quot;000025E9&quot;/&gt;&lt;wsp:rsid wsp:val=&quot;00002CF9&quot;/&gt;&lt;wsp:rsid wsp:val=&quot;000056EB&quot;/&gt;&lt;wsp:rsid wsp:val=&quot;00006F2E&quot;/&gt;&lt;wsp:rsid wsp:val=&quot;00011CC0&quot;/&gt;&lt;wsp:rsid wsp:val=&quot;00042047&quot;/&gt;&lt;wsp:rsid wsp:val=&quot;000464DE&quot;/&gt;&lt;wsp:rsid wsp:val=&quot;0005431F&quot;/&gt;&lt;wsp:rsid wsp:val=&quot;00056498&quot;/&gt;&lt;wsp:rsid wsp:val=&quot;000572E6&quot;/&gt;&lt;wsp:rsid wsp:val=&quot;00062658&quot;/&gt;&lt;wsp:rsid wsp:val=&quot;00065CC1&quot;/&gt;&lt;wsp:rsid wsp:val=&quot;00067CCE&quot;/&gt;&lt;wsp:rsid wsp:val=&quot;00074D82&quot;/&gt;&lt;wsp:rsid wsp:val=&quot;0008009E&quot;/&gt;&lt;wsp:rsid wsp:val=&quot;00082545&quot;/&gt;&lt;wsp:rsid wsp:val=&quot;000918E3&quot;/&gt;&lt;wsp:rsid wsp:val=&quot;000A09C1&quot;/&gt;&lt;wsp:rsid wsp:val=&quot;000B4C5F&quot;/&gt;&lt;wsp:rsid wsp:val=&quot;000B6306&quot;/&gt;&lt;wsp:rsid wsp:val=&quot;000C0CDE&quot;/&gt;&lt;wsp:rsid wsp:val=&quot;000C21F1&quot;/&gt;&lt;wsp:rsid wsp:val=&quot;000C23BC&quot;/&gt;&lt;wsp:rsid wsp:val=&quot;000D1837&quot;/&gt;&lt;wsp:rsid wsp:val=&quot;000D1CB2&quot;/&gt;&lt;wsp:rsid wsp:val=&quot;000E3371&quot;/&gt;&lt;wsp:rsid wsp:val=&quot;000F4F0E&quot;/&gt;&lt;wsp:rsid wsp:val=&quot;00104B7E&quot;/&gt;&lt;wsp:rsid wsp:val=&quot;00131E56&quot;/&gt;&lt;wsp:rsid wsp:val=&quot;001478EC&quot;/&gt;&lt;wsp:rsid wsp:val=&quot;001501C9&quot;/&gt;&lt;wsp:rsid wsp:val=&quot;00156A6F&quot;/&gt;&lt;wsp:rsid wsp:val=&quot;00163596&quot;/&gt;&lt;wsp:rsid wsp:val=&quot;001662CA&quot;/&gt;&lt;wsp:rsid wsp:val=&quot;001830FF&quot;/&gt;&lt;wsp:rsid wsp:val=&quot;001919C1&quot;/&gt;&lt;wsp:rsid wsp:val=&quot;001B5798&quot;/&gt;&lt;wsp:rsid wsp:val=&quot;001C621B&quot;/&gt;&lt;wsp:rsid wsp:val=&quot;001C6303&quot;/&gt;&lt;wsp:rsid wsp:val=&quot;001C71F6&quot;/&gt;&lt;wsp:rsid wsp:val=&quot;001E521A&quot;/&gt;&lt;wsp:rsid wsp:val=&quot;001F43EA&quot;/&gt;&lt;wsp:rsid wsp:val=&quot;00201764&quot;/&gt;&lt;wsp:rsid wsp:val=&quot;002128B3&quot;/&gt;&lt;wsp:rsid wsp:val=&quot;00225EF8&quot;/&gt;&lt;wsp:rsid wsp:val=&quot;00233451&quot;/&gt;&lt;wsp:rsid wsp:val=&quot;0023363A&quot;/&gt;&lt;wsp:rsid wsp:val=&quot;00241F09&quot;/&gt;&lt;wsp:rsid wsp:val=&quot;00256E56&quot;/&gt;&lt;wsp:rsid wsp:val=&quot;00265E47&quot;/&gt;&lt;wsp:rsid wsp:val=&quot;00267BDB&quot;/&gt;&lt;wsp:rsid wsp:val=&quot;00270895&quot;/&gt;&lt;wsp:rsid wsp:val=&quot;002719DF&quot;/&gt;&lt;wsp:rsid wsp:val=&quot;00274366&quot;/&gt;&lt;wsp:rsid wsp:val=&quot;00284F26&quot;/&gt;&lt;wsp:rsid wsp:val=&quot;00285867&quot;/&gt;&lt;wsp:rsid wsp:val=&quot;002A1A49&quot;/&gt;&lt;wsp:rsid wsp:val=&quot;002A33EC&quot;/&gt;&lt;wsp:rsid wsp:val=&quot;002A6098&quot;/&gt;&lt;wsp:rsid wsp:val=&quot;002B2A69&quot;/&gt;&lt;wsp:rsid wsp:val=&quot;002C68A9&quot;/&gt;&lt;wsp:rsid wsp:val=&quot;002D7972&quot;/&gt;&lt;wsp:rsid wsp:val=&quot;002E48EC&quot;/&gt;&lt;wsp:rsid wsp:val=&quot;002E6D03&quot;/&gt;&lt;wsp:rsid wsp:val=&quot;002F41FB&quot;/&gt;&lt;wsp:rsid wsp:val=&quot;00301C81&quot;/&gt;&lt;wsp:rsid wsp:val=&quot;00305FC0&quot;/&gt;&lt;wsp:rsid wsp:val=&quot;00311A01&quot;/&gt;&lt;wsp:rsid wsp:val=&quot;00311DA1&quot;/&gt;&lt;wsp:rsid wsp:val=&quot;003213F4&quot;/&gt;&lt;wsp:rsid wsp:val=&quot;00322D32&quot;/&gt;&lt;wsp:rsid wsp:val=&quot;00333B03&quot;/&gt;&lt;wsp:rsid wsp:val=&quot;00354403&quot;/&gt;&lt;wsp:rsid wsp:val=&quot;00375840&quot;/&gt;&lt;wsp:rsid wsp:val=&quot;00381EB3&quot;/&gt;&lt;wsp:rsid wsp:val=&quot;00396CD9&quot;/&gt;&lt;wsp:rsid wsp:val=&quot;00397D35&quot;/&gt;&lt;wsp:rsid wsp:val=&quot;003A3448&quot;/&gt;&lt;wsp:rsid wsp:val=&quot;003B2061&quot;/&gt;&lt;wsp:rsid wsp:val=&quot;003B51DC&quot;/&gt;&lt;wsp:rsid wsp:val=&quot;003B595B&quot;/&gt;&lt;wsp:rsid wsp:val=&quot;003B676C&quot;/&gt;&lt;wsp:rsid wsp:val=&quot;003D18F4&quot;/&gt;&lt;wsp:rsid wsp:val=&quot;003D4A6B&quot;/&gt;&lt;wsp:rsid wsp:val=&quot;003D745A&quot;/&gt;&lt;wsp:rsid wsp:val=&quot;003E401C&quot;/&gt;&lt;wsp:rsid wsp:val=&quot;003F35AD&quot;/&gt;&lt;wsp:rsid wsp:val=&quot;00400E7D&quot;/&gt;&lt;wsp:rsid wsp:val=&quot;00413892&quot;/&gt;&lt;wsp:rsid wsp:val=&quot;00420C60&quot;/&gt;&lt;wsp:rsid wsp:val=&quot;004332E9&quot;/&gt;&lt;wsp:rsid wsp:val=&quot;00451172&quot;/&gt;&lt;wsp:rsid wsp:val=&quot;004525A1&quot;/&gt;&lt;wsp:rsid wsp:val=&quot;00466540&quot;/&gt;&lt;wsp:rsid wsp:val=&quot;00470C25&quot;/&gt;&lt;wsp:rsid wsp:val=&quot;00471630&quot;/&gt;&lt;wsp:rsid wsp:val=&quot;004725B9&quot;/&gt;&lt;wsp:rsid wsp:val=&quot;00483194&quot;/&gt;&lt;wsp:rsid wsp:val=&quot;00484433&quot;/&gt;&lt;wsp:rsid wsp:val=&quot;004941EB&quot;/&gt;&lt;wsp:rsid wsp:val=&quot;004945DE&quot;/&gt;&lt;wsp:rsid wsp:val=&quot;004B22F1&quot;/&gt;&lt;wsp:rsid wsp:val=&quot;004B380C&quot;/&gt;&lt;wsp:rsid wsp:val=&quot;004B55CE&quot;/&gt;&lt;wsp:rsid wsp:val=&quot;004C0829&quot;/&gt;&lt;wsp:rsid wsp:val=&quot;004C39BC&quot;/&gt;&lt;wsp:rsid wsp:val=&quot;004C6581&quot;/&gt;&lt;wsp:rsid wsp:val=&quot;004D1BB8&quot;/&gt;&lt;wsp:rsid wsp:val=&quot;004E0675&quot;/&gt;&lt;wsp:rsid wsp:val=&quot;005129EA&quot;/&gt;&lt;wsp:rsid wsp:val=&quot;005176E6&quot;/&gt;&lt;wsp:rsid wsp:val=&quot;0052461A&quot;/&gt;&lt;wsp:rsid wsp:val=&quot;0054466F&quot;/&gt;&lt;wsp:rsid wsp:val=&quot;00545B04&quot;/&gt;&lt;wsp:rsid wsp:val=&quot;005527C2&quot;/&gt;&lt;wsp:rsid wsp:val=&quot;00552FFB&quot;/&gt;&lt;wsp:rsid wsp:val=&quot;00574F8C&quot;/&gt;&lt;wsp:rsid wsp:val=&quot;00575C40&quot;/&gt;&lt;wsp:rsid wsp:val=&quot;0058332C&quot;/&gt;&lt;wsp:rsid wsp:val=&quot;005838EB&quot;/&gt;&lt;wsp:rsid wsp:val=&quot;00587FEB&quot;/&gt;&lt;wsp:rsid wsp:val=&quot;005914CA&quot;/&gt;&lt;wsp:rsid wsp:val=&quot;00592893&quot;/&gt;&lt;wsp:rsid wsp:val=&quot;005A6093&quot;/&gt;&lt;wsp:rsid wsp:val=&quot;005B2138&quot;/&gt;&lt;wsp:rsid wsp:val=&quot;005B4AE6&quot;/&gt;&lt;wsp:rsid wsp:val=&quot;005D7D21&quot;/&gt;&lt;wsp:rsid wsp:val=&quot;005E3A94&quot;/&gt;&lt;wsp:rsid wsp:val=&quot;005F3D59&quot;/&gt;&lt;wsp:rsid wsp:val=&quot;0060429B&quot;/&gt;&lt;wsp:rsid wsp:val=&quot;00606430&quot;/&gt;&lt;wsp:rsid wsp:val=&quot;00620675&quot;/&gt;&lt;wsp:rsid wsp:val=&quot;00623C2E&quot;/&gt;&lt;wsp:rsid wsp:val=&quot;00624472&quot;/&gt;&lt;wsp:rsid wsp:val=&quot;00625AC0&quot;/&gt;&lt;wsp:rsid wsp:val=&quot;006375D2&quot;/&gt;&lt;wsp:rsid wsp:val=&quot;00643C53&quot;/&gt;&lt;wsp:rsid wsp:val=&quot;006523F2&quot;/&gt;&lt;wsp:rsid wsp:val=&quot;00657CCD&quot;/&gt;&lt;wsp:rsid wsp:val=&quot;0066038D&quot;/&gt;&lt;wsp:rsid wsp:val=&quot;00661FCA&quot;/&gt;&lt;wsp:rsid wsp:val=&quot;00673647&quot;/&gt;&lt;wsp:rsid wsp:val=&quot;0068294B&quot;/&gt;&lt;wsp:rsid wsp:val=&quot;00683BFB&quot;/&gt;&lt;wsp:rsid wsp:val=&quot;00690224&quot;/&gt;&lt;wsp:rsid wsp:val=&quot;00690CB4&quot;/&gt;&lt;wsp:rsid wsp:val=&quot;00695E7B&quot;/&gt;&lt;wsp:rsid wsp:val=&quot;006968B8&quot;/&gt;&lt;wsp:rsid wsp:val=&quot;006A077C&quot;/&gt;&lt;wsp:rsid wsp:val=&quot;006A43E0&quot;/&gt;&lt;wsp:rsid wsp:val=&quot;006A5518&quot;/&gt;&lt;wsp:rsid wsp:val=&quot;006B56DA&quot;/&gt;&lt;wsp:rsid wsp:val=&quot;006C0FB7&quot;/&gt;&lt;wsp:rsid wsp:val=&quot;006C3692&quot;/&gt;&lt;wsp:rsid wsp:val=&quot;006D6B64&quot;/&gt;&lt;wsp:rsid wsp:val=&quot;006E09B3&quot;/&gt;&lt;wsp:rsid wsp:val=&quot;006E62E5&quot;/&gt;&lt;wsp:rsid wsp:val=&quot;006F4146&quot;/&gt;&lt;wsp:rsid wsp:val=&quot;006F60D4&quot;/&gt;&lt;wsp:rsid wsp:val=&quot;00704EE3&quot;/&gt;&lt;wsp:rsid wsp:val=&quot;007061BB&quot;/&gt;&lt;wsp:rsid wsp:val=&quot;00712B82&quot;/&gt;&lt;wsp:rsid wsp:val=&quot;00714F8E&quot;/&gt;&lt;wsp:rsid wsp:val=&quot;00717A54&quot;/&gt;&lt;wsp:rsid wsp:val=&quot;00722565&quot;/&gt;&lt;wsp:rsid wsp:val=&quot;0073317E&quot;/&gt;&lt;wsp:rsid wsp:val=&quot;007506DF&quot;/&gt;&lt;wsp:rsid wsp:val=&quot;0075424E&quot;/&gt;&lt;wsp:rsid wsp:val=&quot;00755066&quot;/&gt;&lt;wsp:rsid wsp:val=&quot;00762929&quot;/&gt;&lt;wsp:rsid wsp:val=&quot;00767720&quot;/&gt;&lt;wsp:rsid wsp:val=&quot;00767F52&quot;/&gt;&lt;wsp:rsid wsp:val=&quot;00773B96&quot;/&gt;&lt;wsp:rsid wsp:val=&quot;007902A1&quot;/&gt;&lt;wsp:rsid wsp:val=&quot;007923CF&quot;/&gt;&lt;wsp:rsid wsp:val=&quot;007A71BF&quot;/&gt;&lt;wsp:rsid wsp:val=&quot;007A7B4C&quot;/&gt;&lt;wsp:rsid wsp:val=&quot;007A7D0B&quot;/&gt;&lt;wsp:rsid wsp:val=&quot;007C02A8&quot;/&gt;&lt;wsp:rsid wsp:val=&quot;007C321F&quot;/&gt;&lt;wsp:rsid wsp:val=&quot;007D263A&quot;/&gt;&lt;wsp:rsid wsp:val=&quot;007D57EA&quot;/&gt;&lt;wsp:rsid wsp:val=&quot;007D608E&quot;/&gt;&lt;wsp:rsid wsp:val=&quot;007D68F9&quot;/&gt;&lt;wsp:rsid wsp:val=&quot;007D75C6&quot;/&gt;&lt;wsp:rsid wsp:val=&quot;007E0947&quot;/&gt;&lt;wsp:rsid wsp:val=&quot;007E197A&quot;/&gt;&lt;wsp:rsid wsp:val=&quot;007E3AD9&quot;/&gt;&lt;wsp:rsid wsp:val=&quot;007E671B&quot;/&gt;&lt;wsp:rsid wsp:val=&quot;00815A18&quot;/&gt;&lt;wsp:rsid wsp:val=&quot;00817D6F&quot;/&gt;&lt;wsp:rsid wsp:val=&quot;0084333C&quot;/&gt;&lt;wsp:rsid wsp:val=&quot;008459A8&quot;/&gt;&lt;wsp:rsid wsp:val=&quot;00854404&quot;/&gt;&lt;wsp:rsid wsp:val=&quot;00870760&quot;/&gt;&lt;wsp:rsid wsp:val=&quot;00874095&quot;/&gt;&lt;wsp:rsid wsp:val=&quot;00884468&quot;/&gt;&lt;wsp:rsid wsp:val=&quot;008860AC&quot;/&gt;&lt;wsp:rsid wsp:val=&quot;008A3ADD&quot;/&gt;&lt;wsp:rsid wsp:val=&quot;008A3E27&quot;/&gt;&lt;wsp:rsid wsp:val=&quot;008A4C06&quot;/&gt;&lt;wsp:rsid wsp:val=&quot;008A577B&quot;/&gt;&lt;wsp:rsid wsp:val=&quot;008C54A9&quot;/&gt;&lt;wsp:rsid wsp:val=&quot;008C6E01&quot;/&gt;&lt;wsp:rsid wsp:val=&quot;008D0AC0&quot;/&gt;&lt;wsp:rsid wsp:val=&quot;008D3105&quot;/&gt;&lt;wsp:rsid wsp:val=&quot;008D3978&quot;/&gt;&lt;wsp:rsid wsp:val=&quot;008E10CD&quot;/&gt;&lt;wsp:rsid wsp:val=&quot;008E5E88&quot;/&gt;&lt;wsp:rsid wsp:val=&quot;008F7E32&quot;/&gt;&lt;wsp:rsid wsp:val=&quot;009002DB&quot;/&gt;&lt;wsp:rsid wsp:val=&quot;00900D33&quot;/&gt;&lt;wsp:rsid wsp:val=&quot;00931C15&quot;/&gt;&lt;wsp:rsid wsp:val=&quot;00943688&quot;/&gt;&lt;wsp:rsid wsp:val=&quot;00943F7D&quot;/&gt;&lt;wsp:rsid wsp:val=&quot;00960E1E&quot;/&gt;&lt;wsp:rsid wsp:val=&quot;00966DBF&quot;/&gt;&lt;wsp:rsid wsp:val=&quot;00967FED&quot;/&gt;&lt;wsp:rsid wsp:val=&quot;00973A4F&quot;/&gt;&lt;wsp:rsid wsp:val=&quot;00980511&quot;/&gt;&lt;wsp:rsid wsp:val=&quot;00983D21&quot;/&gt;&lt;wsp:rsid wsp:val=&quot;009918CF&quot;/&gt;&lt;wsp:rsid wsp:val=&quot;009A08B3&quot;/&gt;&lt;wsp:rsid wsp:val=&quot;009A4618&quot;/&gt;&lt;wsp:rsid wsp:val=&quot;009B0AD0&quot;/&gt;&lt;wsp:rsid wsp:val=&quot;009B11B6&quot;/&gt;&lt;wsp:rsid wsp:val=&quot;009B38F5&quot;/&gt;&lt;wsp:rsid wsp:val=&quot;009B3969&quot;/&gt;&lt;wsp:rsid wsp:val=&quot;009B4395&quot;/&gt;&lt;wsp:rsid wsp:val=&quot;009B7C55&quot;/&gt;&lt;wsp:rsid wsp:val=&quot;009C0BE4&quot;/&gt;&lt;wsp:rsid wsp:val=&quot;009C5696&quot;/&gt;&lt;wsp:rsid wsp:val=&quot;009C76E6&quot;/&gt;&lt;wsp:rsid wsp:val=&quot;009D5666&quot;/&gt;&lt;wsp:rsid wsp:val=&quot;009D6B93&quot;/&gt;&lt;wsp:rsid wsp:val=&quot;009F7C3F&quot;/&gt;&lt;wsp:rsid wsp:val=&quot;00A03731&quot;/&gt;&lt;wsp:rsid wsp:val=&quot;00A12ACF&quot;/&gt;&lt;wsp:rsid wsp:val=&quot;00A158FA&quot;/&gt;&lt;wsp:rsid wsp:val=&quot;00A35C50&quot;/&gt;&lt;wsp:rsid wsp:val=&quot;00A41295&quot;/&gt;&lt;wsp:rsid wsp:val=&quot;00A416FC&quot;/&gt;&lt;wsp:rsid wsp:val=&quot;00A532B0&quot;/&gt;&lt;wsp:rsid wsp:val=&quot;00A55075&quot;/&gt;&lt;wsp:rsid wsp:val=&quot;00A622DC&quot;/&gt;&lt;wsp:rsid wsp:val=&quot;00A668D6&quot;/&gt;&lt;wsp:rsid wsp:val=&quot;00A7110A&quot;/&gt;&lt;wsp:rsid wsp:val=&quot;00A80DE9&quot;/&gt;&lt;wsp:rsid wsp:val=&quot;00A82448&quot;/&gt;&lt;wsp:rsid wsp:val=&quot;00A839ED&quot;/&gt;&lt;wsp:rsid wsp:val=&quot;00A91B54&quot;/&gt;&lt;wsp:rsid wsp:val=&quot;00A962A5&quot;/&gt;&lt;wsp:rsid wsp:val=&quot;00AA5188&quot;/&gt;&lt;wsp:rsid wsp:val=&quot;00AA78EB&quot;/&gt;&lt;wsp:rsid wsp:val=&quot;00AA79D9&quot;/&gt;&lt;wsp:rsid wsp:val=&quot;00AB4DB5&quot;/&gt;&lt;wsp:rsid wsp:val=&quot;00AB7D5E&quot;/&gt;&lt;wsp:rsid wsp:val=&quot;00AC47C5&quot;/&gt;&lt;wsp:rsid wsp:val=&quot;00AD1B73&quot;/&gt;&lt;wsp:rsid wsp:val=&quot;00AD59C8&quot;/&gt;&lt;wsp:rsid wsp:val=&quot;00AE249D&quot;/&gt;&lt;wsp:rsid wsp:val=&quot;00AF05C7&quot;/&gt;&lt;wsp:rsid wsp:val=&quot;00B02AB2&quot;/&gt;&lt;wsp:rsid wsp:val=&quot;00B0362C&quot;/&gt;&lt;wsp:rsid wsp:val=&quot;00B05B01&quot;/&gt;&lt;wsp:rsid wsp:val=&quot;00B225A6&quot;/&gt;&lt;wsp:rsid wsp:val=&quot;00B27BEC&quot;/&gt;&lt;wsp:rsid wsp:val=&quot;00B37B37&quot;/&gt;&lt;wsp:rsid wsp:val=&quot;00B41552&quot;/&gt;&lt;wsp:rsid wsp:val=&quot;00B45593&quot;/&gt;&lt;wsp:rsid wsp:val=&quot;00B83607&quot;/&gt;&lt;wsp:rsid wsp:val=&quot;00B83FCC&quot;/&gt;&lt;wsp:rsid wsp:val=&quot;00B85A9A&quot;/&gt;&lt;wsp:rsid wsp:val=&quot;00B943F4&quot;/&gt;&lt;wsp:rsid wsp:val=&quot;00BA124E&quot;/&gt;&lt;wsp:rsid wsp:val=&quot;00BA184E&quot;/&gt;&lt;wsp:rsid wsp:val=&quot;00BC7849&quot;/&gt;&lt;wsp:rsid wsp:val=&quot;00BD11A5&quot;/&gt;&lt;wsp:rsid wsp:val=&quot;00BD471B&quot;/&gt;&lt;wsp:rsid wsp:val=&quot;00BE4515&quot;/&gt;&lt;wsp:rsid wsp:val=&quot;00C00262&quot;/&gt;&lt;wsp:rsid wsp:val=&quot;00C00DC1&quot;/&gt;&lt;wsp:rsid wsp:val=&quot;00C02CD7&quot;/&gt;&lt;wsp:rsid wsp:val=&quot;00C12CFA&quot;/&gt;&lt;wsp:rsid wsp:val=&quot;00C438B8&quot;/&gt;&lt;wsp:rsid wsp:val=&quot;00C5351F&quot;/&gt;&lt;wsp:rsid wsp:val=&quot;00C74CDA&quot;/&gt;&lt;wsp:rsid wsp:val=&quot;00C83641&quot;/&gt;&lt;wsp:rsid wsp:val=&quot;00C84496&quot;/&gt;&lt;wsp:rsid wsp:val=&quot;00C860DA&quot;/&gt;&lt;wsp:rsid wsp:val=&quot;00C911EF&quot;/&gt;&lt;wsp:rsid wsp:val=&quot;00C931EA&quot;/&gt;&lt;wsp:rsid wsp:val=&quot;00C9408C&quot;/&gt;&lt;wsp:rsid wsp:val=&quot;00CA6F19&quot;/&gt;&lt;wsp:rsid wsp:val=&quot;00CB5FA8&quot;/&gt;&lt;wsp:rsid wsp:val=&quot;00CC244D&quot;/&gt;&lt;wsp:rsid wsp:val=&quot;00CC6A15&quot;/&gt;&lt;wsp:rsid wsp:val=&quot;00CD221B&quot;/&gt;&lt;wsp:rsid wsp:val=&quot;00CD6B1E&quot;/&gt;&lt;wsp:rsid wsp:val=&quot;00CE3D0A&quot;/&gt;&lt;wsp:rsid wsp:val=&quot;00CF6005&quot;/&gt;&lt;wsp:rsid wsp:val=&quot;00CF7A10&quot;/&gt;&lt;wsp:rsid wsp:val=&quot;00D265B3&quot;/&gt;&lt;wsp:rsid wsp:val=&quot;00D34FCF&quot;/&gt;&lt;wsp:rsid wsp:val=&quot;00D479A9&quot;/&gt;&lt;wsp:rsid wsp:val=&quot;00D6385F&quot;/&gt;&lt;wsp:rsid wsp:val=&quot;00D66195&quot;/&gt;&lt;wsp:rsid wsp:val=&quot;00D76E5C&quot;/&gt;&lt;wsp:rsid wsp:val=&quot;00D917D9&quot;/&gt;&lt;wsp:rsid wsp:val=&quot;00DB26D8&quot;/&gt;&lt;wsp:rsid wsp:val=&quot;00DB4743&quot;/&gt;&lt;wsp:rsid wsp:val=&quot;00DB530C&quot;/&gt;&lt;wsp:rsid wsp:val=&quot;00DC1F1E&quot;/&gt;&lt;wsp:rsid wsp:val=&quot;00DC74F6&quot;/&gt;&lt;wsp:rsid wsp:val=&quot;00DD03E1&quot;/&gt;&lt;wsp:rsid wsp:val=&quot;00DF17C7&quot;/&gt;&lt;wsp:rsid wsp:val=&quot;00E00B66&quot;/&gt;&lt;wsp:rsid wsp:val=&quot;00E01227&quot;/&gt;&lt;wsp:rsid wsp:val=&quot;00E06E8B&quot;/&gt;&lt;wsp:rsid wsp:val=&quot;00E109DE&quot;/&gt;&lt;wsp:rsid wsp:val=&quot;00E130A8&quot;/&gt;&lt;wsp:rsid wsp:val=&quot;00E21437&quot;/&gt;&lt;wsp:rsid wsp:val=&quot;00E334A9&quot;/&gt;&lt;wsp:rsid wsp:val=&quot;00E33BCB&quot;/&gt;&lt;wsp:rsid wsp:val=&quot;00E4314C&quot;/&gt;&lt;wsp:rsid wsp:val=&quot;00E57B40&quot;/&gt;&lt;wsp:rsid wsp:val=&quot;00E70C5B&quot;/&gt;&lt;wsp:rsid wsp:val=&quot;00E7109D&quot;/&gt;&lt;wsp:rsid wsp:val=&quot;00E7538B&quot;/&gt;&lt;wsp:rsid wsp:val=&quot;00E816EC&quot;/&gt;&lt;wsp:rsid wsp:val=&quot;00E851D3&quot;/&gt;&lt;wsp:rsid wsp:val=&quot;00E86217&quot;/&gt;&lt;wsp:rsid wsp:val=&quot;00E92DE9&quot;/&gt;&lt;wsp:rsid wsp:val=&quot;00EA12FA&quot;/&gt;&lt;wsp:rsid wsp:val=&quot;00EB1890&quot;/&gt;&lt;wsp:rsid wsp:val=&quot;00EB33E6&quot;/&gt;&lt;wsp:rsid wsp:val=&quot;00EB50F0&quot;/&gt;&lt;wsp:rsid wsp:val=&quot;00EB724E&quot;/&gt;&lt;wsp:rsid wsp:val=&quot;00ED0D5D&quot;/&gt;&lt;wsp:rsid wsp:val=&quot;00ED2368&quot;/&gt;&lt;wsp:rsid wsp:val=&quot;00EE6FC8&quot;/&gt;&lt;wsp:rsid wsp:val=&quot;00EF0156&quot;/&gt;&lt;wsp:rsid wsp:val=&quot;00EF31E2&quot;/&gt;&lt;wsp:rsid wsp:val=&quot;00F12572&quot;/&gt;&lt;wsp:rsid wsp:val=&quot;00F2280C&quot;/&gt;&lt;wsp:rsid wsp:val=&quot;00F2411E&quot;/&gt;&lt;wsp:rsid wsp:val=&quot;00F30313&quot;/&gt;&lt;wsp:rsid wsp:val=&quot;00F31B8F&quot;/&gt;&lt;wsp:rsid wsp:val=&quot;00F34825&quot;/&gt;&lt;wsp:rsid wsp:val=&quot;00F45765&quot;/&gt;&lt;wsp:rsid wsp:val=&quot;00F52E21&quot;/&gt;&lt;wsp:rsid wsp:val=&quot;00F57C41&quot;/&gt;&lt;wsp:rsid wsp:val=&quot;00F7359A&quot;/&gt;&lt;wsp:rsid wsp:val=&quot;00F76EBD&quot;/&gt;&lt;wsp:rsid wsp:val=&quot;00F8389D&quot;/&gt;&lt;wsp:rsid wsp:val=&quot;00F8580B&quot;/&gt;&lt;wsp:rsid wsp:val=&quot;00F86320&quot;/&gt;&lt;wsp:rsid wsp:val=&quot;00F94E48&quot;/&gt;&lt;wsp:rsid wsp:val=&quot;00FA6333&quot;/&gt;&lt;wsp:rsid wsp:val=&quot;00FA6623&quot;/&gt;&lt;wsp:rsid wsp:val=&quot;00FB112B&quot;/&gt;&lt;wsp:rsid wsp:val=&quot;00FB4E5A&quot;/&gt;&lt;wsp:rsid wsp:val=&quot;00FC538D&quot;/&gt;&lt;wsp:rsid wsp:val=&quot;00FC7831&quot;/&gt;&lt;wsp:rsid wsp:val=&quot;00FD143F&quot;/&gt;&lt;wsp:rsid wsp:val=&quot;00FE0991&quot;/&gt;&lt;wsp:rsid wsp:val=&quot;00FE6878&quot;/&gt;&lt;wsp:rsid wsp:val=&quot;00FF0572&quot;/&gt;&lt;wsp:rsid wsp:val=&quot;00FF0E0D&quot;/&gt;&lt;wsp:rsid wsp:val=&quot;00FF40DF&quot;/&gt;&lt;wsp:rsid wsp:val=&quot;00FF5BC3&quot;/&gt;&lt;wsp:rsid wsp:val=&quot;00FF612C&quot;/&gt;&lt;wsp:rsid wsp:val=&quot;00FF74B2&quot;/&gt;&lt;/wsp:rsids&gt;&lt;/w:docPr&gt;&lt;w:body&gt;&lt;w:p wsp:rsidR=&quot;00000000&quot; wsp:rsidRDefault=&quot;00FF612C&quot;&gt;&lt;m:oMathPara&gt;&lt;m:oMath&gt;&lt;m:d&gt;&lt;m:dPr&gt;&lt;m:begChr m:val=&quot;{&quot;/&gt;&lt;m:endChr m:val=&quot;}&quot;/&gt;&lt;m:ctrlPr&gt;&lt;w:rPr&gt;&lt;w:rFonts w:ascii=&quot;Cambria Math&quot; w:h-ansi=&quot;Cambria Math&quot; w:cs=&quot;Arial&quot;/&gt;&lt;wx:font wx:val=&quot;Cambria Math&quot;/&gt;&lt;w:i/&gt;&lt;w:sz-cs w:val=&quot;24&quot;/&gt;&lt;w:lang w:bidi=&quot;BG&quot;/&gt;&lt;/w:rPr&gt;&lt;/m:ctrlPr&gt;&lt;/m:dPr&gt;&lt;m:e&gt;&lt;m:eqArr&gt;&lt;m:eqArrPr&gt;&lt;m:ctrlPr&gt;&lt;w:rPr&gt;&lt;w:rFonts w:ascii=&quot;Cambria Math&quot; w:h-ansi=&quot;Cambria Math&quot; w:cs=&quot;Arial&quot;/&gt;&lt;wx:font wx:val=&quot;Cambria Math&quot;/&gt;&lt;w:i/&gt;&lt;w:sz-cs w:val=&quot;24&quot;/&gt;&lt;w:lang w:bidi=&quot;BG&quot;/&gt;&lt;/w:rPr&gt;&lt;/m:ctrlPr&gt;&lt;/m:eqArrPr&gt;&lt;m:e&gt;&lt;m:r&gt;&lt;m:rPr&gt;&lt;m:nor/&gt;&lt;/m:rPr&gt;&lt;w:rPr&gt;&lt;w:rFonts w:ascii=&quot;Arial&quot; w:h-ansi=&quot;Arial&quot; w:cs=&quot;Arial&quot;/&gt;&lt;wx:font wx:val=&quot;Arial&quot;/&gt;&lt;w:sz-cs w:val=&quot;24&quot;/&gt;&lt;w:lang w:bidi=&quot;BG&quot;/&gt;&lt;/w:rPr&gt;&lt;m:t&gt;РѕР±С‰ РїСЂР°С…&lt;/m:t&gt;&lt;/m:r&gt;&lt;/m:e&gt;&lt;m:e&gt;&lt;m:sSub&gt;&lt;m:sSubPr&gt;&lt;m:ctrlPr&gt;&lt;w:rPr&gt;&lt;w:rFonts w:ascii=&quot;Cambria Math&quot; w:h-ansi=&quot;Cambria Math&quot; w:cs=&quot;Arial&quot;/&gt;&lt;wx:font wx:val=&quot;Cambria Math&quot;/&gt;&lt;w:i/&gt;&lt;w:sz-cs w:val=&quot;24&quot;/&gt;&lt;w:lang w:bidi=&quot;BG&quot;/&gt;&lt;/w:rPr&gt;&lt;/m:ctrlPr&gt;&lt;/m:sSubPr&gt;&lt;m:e&gt;&lt;m:r&gt;&lt;m:rPr&gt;&lt;m:nor/&gt;&lt;/m:rPr&gt;&lt;w:rPr&gt;&lt;w:rFonts w:ascii=&quot;Arial&quot; w:h-ansi=&quot;Arial&quot; w:cs=&quot;Arial&quot;/&gt;&lt;wx:font wx:val=&quot;Arial&quot;/&gt;&lt;w:sz-cs w:val=&quot;24&quot;/&gt;&lt;w:lang w:bidi=&quot;BG&quot;/&gt;&lt;/w:rPr&gt;&lt;m:t&gt;Р¤РџР§&lt;/m:t&gt;&lt;/m:r&gt;&lt;/m:e&gt;&lt;m:sub&gt;&lt;m:r&gt;&lt;m:rPr&gt;&lt;m:nor/&gt;&lt;/m:rPr&gt;&lt;w:rPr&gt;&lt;w:rFonts w:ascii=&quot;Arial&quot; w:h-ansi=&quot;Arial&quot; w:cs=&quot;Arial&quot;/&gt;&lt;wx:font wx:val=&quot;Arial&quot;/&gt;&lt;w:sz-cs w:val=&quot;24&quot;/&gt;&lt;w:lang w:bidi=&quot;BG&quot;/&gt;&lt;/w:rPr&gt;&lt;m:t&gt;10&lt;/m:t&gt;&lt;/m:r&gt;&lt;/m:sub&gt;&lt;/m:sSub&gt;&lt;/m:e&gt;&lt;m:e&gt;&lt;m:sSub&gt;&lt;m:sSubPr&gt;&lt;m:ctrlPr&gt;&lt;w:rPr&gt;&lt;w:rFonts w:ascii=&quot;Cambria Math&quot; w:h-ansi=&quot;Cambria Math&quot; w:cs=&quot;Arial&quot;/&gt;&lt;wx:font wx:val=&quot;Cambria Math&quot;/&gt;&lt;w:i/&gt;&lt;w:sz-cs w:val=&quot;24&quot;/&gt;&lt;w:lang w:bidi=&quot;BG&quot;/&gt;&lt;/w:rPr&gt;&lt;/m:ctrlPr&gt;&lt;/m:sSubPr&gt;&lt;m:e&gt;&lt;m:r&gt;&lt;m:rPr&gt;&lt;m:nor/&gt;&lt;/m:rPr&gt;&lt;w:rPr&gt;&lt;w:rFonts w:ascii=&quot;Arial&quot; w:h-ansi=&quot;Arial&quot; w:cs=&quot;Arial&quot;/&gt;&lt;wx:font wx:val=&quot;Arial&quot;/&gt;&lt;w:sz-cs w:val=&quot;24&quot;/&gt;&lt;w:lang w:bidi=&quot;BG&quot;/&gt;&lt;/w:rPr&gt;&lt;m:t&gt;Р¤РџР§&lt;/m:t&gt;&lt;/m:r&gt;&lt;/m:e&gt;&lt;m:sub&gt;&lt;m:r&gt;&lt;m:rPr&gt;&lt;m:nor/&gt;&lt;/m:rPr&gt;&lt;w:rPr&gt;&lt;w:rFonts w:ascii=&quot;Arial&quot; w:h-ansi=&quot;Arial&quot; w:cs=&quot;Arial&quot;/&gt;&lt;wx:font wx:val=&quot;Arial&quot;/&gt;&lt;w:sz-cs w:val=&quot;24&quot;/&gt;&lt;w:lang w:bidi=&quot;BG&quot;/&gt;&lt;/w:rPr&gt;&lt;m:t&gt;2.5&lt;/m:t&gt;&lt;/m:r&gt;&lt;/m:sub&gt;&lt;/m:sSub&gt;&lt;/m:e&gt;&lt;/m:eqArr&gt;&lt;/m:e&gt;&lt;/m:d&gt;&lt;m:r&gt;&lt;m:rPr&gt;&lt;m:nor/&gt;&lt;/m:rPr&gt;&lt;w:rPr&gt;&lt;w:rFonts w:ascii=&quot;Arial&quot; w:h-ansi=&quot;Arial&quot; w:cs=&quot;Arial&quot;/&gt;&lt;wx:font wx:val=&quot;Arial&quot;/&gt;&lt;w:sz-cs w:val=&quot;24&quot;/&gt;&lt;w:lang w:bidi=&quot;BG&quot;/&gt;&lt;/w:rPr&gt;&lt;m:t&gt;=&lt;/m:t&gt;&lt;/m:r&gt;&lt;m:f&gt;&lt;m:fPr&gt;&lt;m:ctrlPr&gt;&lt;w:rPr&gt;&lt;w:rFonts w:ascii=&quot;Cambria Math&quot; w:h-ansi=&quot;Cambria Math&quot; w:cs=&quot;Arial&quot;/&gt;&lt;wx:font wx:val=&quot;Cambria Math&quot;/&gt;&lt;w:i/&gt;&lt;w:sz-cs w:val=&quot;24&quot;/&gt;&lt;w:lang w:bidi=&quot;BG&quot;/&gt;&lt;/w:rPr&gt;&lt;/m:ctrlPr&gt;&lt;/m:fPr&gt;&lt;m:num&gt;&lt;m:r&gt;&lt;m:rPr&gt;&lt;m:nor/&gt;&lt;/m:rPr&gt;&lt;w:rPr&gt;&lt;w:rFonts w:ascii=&quot;Arial&quot; w:h-ansi=&quot;Arial&quot; w:cs=&quot;Arial&quot;/&gt;&lt;wx:font wx:val=&quot;Arial&quot;/&gt;&lt;w:sz-cs w:val=&quot;24&quot;/&gt;&lt;w:lang w:bidi=&quot;BG&quot;/&gt;&lt;/w:rPr&gt;&lt;m:t&gt;Р±СЂРѕР№ РґРЅРё РЅР° РѕРїСЂРµРґРµР»РµРЅР° РґРµР№РЅРѕСЃС‚ &lt;/m:t&gt;&lt;/m:r&gt;&lt;/m:num&gt;&lt;m:den&gt;&lt;m:r&gt;&lt;m:rPr&gt;&lt;m:nor/&gt;&lt;/m:rPr&gt;&lt;w:rPr&gt;&lt;w:rFonts w:ascii=&quot;Arial&quot; w:h-ansi=&quot;Arial&quot; w:cs=&quot;Arial&quot;/&gt;&lt;wx:font wx:val=&quot;Arial&quot;/&gt;&lt;w:sz-cs w:val=&quot;24&quot;/&gt;&lt;w:lang w:bidi=&quot;BG&quot;/&gt;&lt;/w:rPr&gt;&lt;m:t&gt;365 РґРЅРё&lt;/m:t&gt;&lt;/m:r&gt;&lt;/m:den&gt;&lt;/m:f&gt;&lt;m:r&gt;&lt;m:rPr&gt;&lt;m:nor/&gt;&lt;/m:rPr&gt;&lt;w:rPr&gt;&lt;w:rFonts w:ascii=&quot;Arial&quot; w:h-ansi=&quot;Arial&quot; w:cs=&quot;Arial&quot;/&gt;&lt;wx:font wx:val=&quot;Arial&quot;/&gt;&lt;w:sz-cs w:val=&quot;24&quot;/&gt;&lt;w:lang w:bidi=&quot;BG&quot;/&gt;&lt;/w:rPr&gt;&lt;m:t&gt;Г—&lt;/m:t&gt;&lt;/m:r&gt;&lt;m:d&gt;&lt;m:dPr&gt;&lt;m:begChr m:val=&quot;{&quot;/&gt;&lt;m:endChr m:val=&quot;}&quot;/&gt;&lt;m:ctrlPr&gt;&lt;w:rPr&gt;&lt;w:rFonts w:ascii=&quot;Cambria Math&quot; w:h-ansi=&quot;Cambria Math&quot; w:cs=&quot;Arial&quot;/&gt;&lt;wx:font wx:val=&quot;Cambria Math&quot;/&gt;&lt;w:i/&gt;&lt;w:sz-cs w:val=&quot;24&quot;/&gt;&lt;w:lang w:bidi=&quot;BG&quot;/&gt;&lt;/w:rPr&gt;&lt;/m:ctrlPr&gt;&lt;/m:dPr&gt;&lt;m:e&gt;&lt;m:eqArr&gt;&lt;m:eqArrPr&gt;&lt;m:ctrlPr&gt;&lt;w:rPr&gt;&lt;w:rFonts w:ascii=&quot;Cambria Math&quot; w:h-ansi=&quot;Cambria Math&quot; w:cs=&quot;Arial&quot;/&gt;&lt;wx:font wx:val=&quot;Cambria Math&quot;/&gt;&lt;w:i/&gt;&lt;w:sz-cs w:val=&quot;24&quot;/&gt;&lt;w:lang w:bidi=&quot;BG&quot;/&gt;&lt;/w:rPr&gt;&lt;/m:ctrlPr&gt;&lt;/m:eqArrPr&gt;&lt;m:e&gt;&lt;m:r&gt;&lt;m:rPr&gt;&lt;m:nor/&gt;&lt;/m:rPr&gt;&lt;w:rPr&gt;&lt;w:rFonts w:ascii=&quot;Arial&quot; w:h-ansi=&quot;Arial&quot; w:cs=&quot;Arial&quot;/&gt;&lt;wx:font wx:val=&quot;Arial&quot;/&gt;&lt;w:sz-cs w:val=&quot;24&quot;/&gt;&lt;w:lang w:bidi=&quot;BG&quot;/&gt;&lt;/w:rPr&gt;&lt;m:t&gt;0.162 &lt;/m:t&gt;&lt;/m:r&gt;&lt;/m:e&gt;&lt;m:e&gt;&lt;m:r&gt;&lt;m:rPr&gt;&lt;m:nor/&gt;&lt;/m:rPr&gt;&lt;w:rPr&gt;&lt;w:rFonts w:ascii=&quot;Arial&quot; w:h-ansi=&quot;Arial&quot; w:cs=&quot;Arial&quot;/&gt;&lt;wx:font wx:val=&quot;Arial&quot;/&gt;&lt;w:sz-cs w:val=&quot;24&quot;/&gt;&lt;w:lang w:bidi=&quot;BG&quot;/&gt;&lt;/w:rPr&gt;&lt;m:t&gt; 0.0812&lt;/m:t&gt;&lt;/m:r&gt;&lt;/m:e&gt;&lt;m:e&gt;&lt;m:r&gt;&lt;m:rPr&gt;&lt;m:nor/&gt;&lt;/m:rPr&gt;&lt;w:rPr&gt;&lt;w:rFonts w:ascii=&quot;Arial&quot; w:h-ansi=&quot;Arial&quot; w:cs=&quot;Arial&quot;/&gt;&lt;wx:font wx:val=&quot;Arial&quot;/&gt;&lt;w:sz-cs w:val=&quot;24&quot;/&gt;&lt;w:lang w:bidi=&quot;BG&quot;/&gt;&lt;/w:rPr&gt;&lt;m:t&gt;   0.00812&lt;/m:t&gt;&lt;/m:r&gt;&lt;/m:e&gt;&lt;/m:eqArr&gt;&lt;m:d&gt;&lt;m:dPr&gt;&lt;m:begChr m:val=&quot;[&quot;/&gt;&lt;m:endChr m:val=&quot;]&quot;/&gt;&lt;m:ctrlPr&gt;&lt;w:rPr&gt;&lt;w:rFonts w:ascii=&quot;Cambria Math&quot; w:h-ansi=&quot;Cambria Math&quot; w:cs=&quot;Arial&quot;/&gt;&lt;wx:font wx:val=&quot;Cambria Math&quot;/&gt;&lt;w:sz-cs w:val=&quot;24&quot;/&gt;&lt;w:lang w:bidi=&quot;BG&quot;/&gt;&lt;/w:rPr&gt;&lt;/m:ctrlPr&gt;&lt;/m:dPr&gt;&lt;m:e&gt;&lt;m:r&gt;&lt;m:rPr&gt;&lt;m:nor/&gt;&lt;/m:rPr&gt;&lt;w:rPr&gt;&lt;w:rFonts w:ascii=&quot;Arial&quot; w:h-ansi=&quot;Arial&quot; w:cs=&quot;Arial&quot;/&gt;&lt;wx:font wx:val=&quot;Arial&quot;/&gt;&lt;w:sz-cs w:val=&quot;24&quot;/&gt;&lt;w:lang w:bidi=&quot;BG&quot;/&gt;&lt;/w:rPr&gt;&lt;m:t&gt;kg&lt;/m:t&gt;&lt;/m:r&gt;&lt;/m:e&gt;&lt;/m:d&gt;&lt;m:r&gt;&lt;m:rPr&gt;&lt;m:nor/&gt;&lt;/m:rPr&gt;&lt;w:rPr&gt;&lt;w:rFonts w:ascii=&quot;Arial&quot; w:h-ansi=&quot;Arial&quot; w:cs=&quot;Arial&quot;/&gt;&lt;wx:font wx:val=&quot;Arial&quot;/&gt;&lt;w:sz-cs w:val=&quot;24&quot;/&gt;&lt;w:lang w:bidi=&quot;BG&quot;/&gt;&lt;/w:rPr&gt;&lt;m:t&gt; Г— СЂР°Р±РѕС‚РЅР° РїР»РѕС‰ [&lt;/m:t&gt;&lt;/m:r&gt;&lt;m:sSup&gt;&lt;m:sSupPr&gt;&lt;m:ctrlPr&gt;&lt;w:rPr&gt;&lt;w:rFonts w:ascii=&quot;Cambria Math&quot; w:h-ansi=&quot;Cambria Math&quot; w:cs=&quot;Arial&quot;/&gt;&lt;wx:font wx:val=&quot;Cambria Math&quot;/&gt;&lt;w:i/&gt;&lt;w:sz-cs w:val=&quot;24&quot;/&gt;&lt;w:lang w:bidi=&quot;BG&quot;/&gt;&lt;/w:rPr&gt;&lt;/m:ctrlPr&gt;&lt;/m:sSupPr&gt;&lt;m:e&gt;&lt;m:r&gt;&lt;m:rPr&gt;&lt;m:nor/&gt;&lt;/m:rPr&gt;&lt;w:rPr&gt;&lt;w:rFonts w:ascii=&quot;Arial&quot; w:h-ansi=&quot;Arial&quot; w:cs=&quot;Arial&quot;/&gt;&lt;wx:font wx:val=&quot;Arial&quot;/&gt;&lt;w:sz-cs w:val=&quot;24&quot;/&gt;&lt;w:lang w:bidi=&quot;BG&quot;/&gt;&lt;/w:rPr&gt;&lt;m:t&gt;m&lt;/m:t&gt;&lt;/m:r&gt;&lt;/m:e&gt;&lt;m:sup&gt;&lt;m:r&gt;&lt;m:rPr&gt;&lt;m:nor/&gt;&lt;/m:rPr&gt;&lt;w:rPr&gt;&lt;w:rFonts w:ascii=&quot;Arial&quot; w:h-ansi=&quot;Arial&quot; w:cs=&quot;Arial&quot;/&gt;&lt;wx:font wx:val=&quot;Arial&quot;/&gt;&lt;w:sz-cs w:val=&quot;24&quot;/&gt;&lt;w:lang w:bidi=&quot;BG&quot;/&gt;&lt;/w:rPr&gt;&lt;m:t&gt;2&lt;/m:t&gt;&lt;/m:r&gt;&lt;/m:sup&gt;&lt;/m:sSup&gt;&lt;m:r&gt;&lt;m:rPr&gt;&lt;m:nor/&gt;&lt;/m:rPr&gt;&lt;w:rPr&gt;&lt;w:rFonts w:ascii=&quot;Arial&quot; w:h-ansi=&quot;Arial&quot; w:cs=&quot;Arial&quot;/&gt;&lt;wx:font wx:val=&quot;Arial&quot;/&gt;&lt;w:sz-cs w:val=&quot;24&quot;/&gt;&lt;w:lang w:bidi=&quot;BG&quot;/&gt;&lt;/w:rPr&gt;&lt;m:t&gt;]&lt;/m:t&gt;&lt;/m:r&gt;&lt;/m:e&gt;&lt;/m:d&gt;&lt;m:r&gt;&lt;w:rPr&gt;&lt;w:rFonts w:ascii=&quot;Cambria Math&quot; w:h-ansi=&quot;Cambria Math&quot; w:cs=&quot;Arial&quot;/&gt;&lt;wx:font wx:val=&quot;Cambria Math&quot;/&gt;&lt;w:i/&gt;&lt;w:sz-cs w:val=&quot;24&quot;/&gt;&lt;w:lang w:bidi=&quot;BG&quot;/&gt;&lt;/w:rPr&gt;&lt;m:t&gt;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0" o:title="" chromakey="white"/>
          </v:shape>
        </w:pict>
      </w:r>
    </w:p>
    <w:p w:rsidR="00D44A66" w:rsidRPr="003E401C" w:rsidRDefault="00D44A66" w:rsidP="00E01227">
      <w:pPr>
        <w:rPr>
          <w:rFonts w:ascii="Arial" w:hAnsi="Arial" w:cs="Arial"/>
        </w:rPr>
      </w:pPr>
      <w:r w:rsidRPr="003E401C">
        <w:rPr>
          <w:rFonts w:ascii="Arial" w:hAnsi="Arial" w:cs="Arial"/>
        </w:rPr>
        <w:t>Следователно за 1 месец строителство, количеството на обща прах е 126.5 kg, а на ФПЧ10 – 63.4 kg.</w:t>
      </w:r>
    </w:p>
    <w:p w:rsidR="00D44A66" w:rsidRPr="003E401C" w:rsidRDefault="00D44A66" w:rsidP="00B75CE8">
      <w:pPr>
        <w:outlineLvl w:val="0"/>
        <w:rPr>
          <w:rFonts w:ascii="Arial" w:hAnsi="Arial" w:cs="Arial"/>
          <w:b/>
        </w:rPr>
      </w:pPr>
      <w:r w:rsidRPr="003E401C">
        <w:rPr>
          <w:rFonts w:ascii="Arial" w:hAnsi="Arial" w:cs="Arial"/>
          <w:b/>
        </w:rPr>
        <w:t>4.1.3.1.2</w:t>
      </w:r>
      <w:r w:rsidRPr="003E401C">
        <w:rPr>
          <w:rFonts w:ascii="Arial" w:hAnsi="Arial" w:cs="Arial"/>
          <w:b/>
        </w:rPr>
        <w:tab/>
        <w:t>По време на експлоатация</w:t>
      </w:r>
    </w:p>
    <w:p w:rsidR="00D44A66" w:rsidRPr="003E401C" w:rsidRDefault="00D44A66" w:rsidP="003E401C">
      <w:pPr>
        <w:jc w:val="both"/>
        <w:rPr>
          <w:rFonts w:ascii="Arial" w:hAnsi="Arial" w:cs="Arial"/>
        </w:rPr>
      </w:pPr>
      <w:r w:rsidRPr="003E401C">
        <w:rPr>
          <w:rFonts w:ascii="Arial" w:hAnsi="Arial" w:cs="Arial"/>
        </w:rPr>
        <w:t xml:space="preserve">Инвестиционното предложение предвижда изграждане на нова инсталация за производство на тухли с капацитет 500 t/d. Основните технологични съоръжения и апарати, включени в новата инсталация са Тунелна пещ, работеща на автоматичен режим и Три сушилни камери за изсушаване на продукцията. </w:t>
      </w:r>
    </w:p>
    <w:p w:rsidR="00D44A66" w:rsidRPr="003E401C" w:rsidRDefault="00D44A66" w:rsidP="00B75CE8">
      <w:pPr>
        <w:outlineLvl w:val="0"/>
        <w:rPr>
          <w:rFonts w:ascii="Arial" w:hAnsi="Arial" w:cs="Arial"/>
          <w:b/>
          <w:u w:val="single"/>
        </w:rPr>
      </w:pPr>
      <w:r w:rsidRPr="003E401C">
        <w:rPr>
          <w:rFonts w:ascii="Arial" w:hAnsi="Arial" w:cs="Arial"/>
          <w:b/>
          <w:u w:val="single"/>
        </w:rPr>
        <w:t>Организирани емисии - Точкови източници</w:t>
      </w:r>
    </w:p>
    <w:p w:rsidR="00D44A66" w:rsidRPr="003E401C" w:rsidRDefault="00D44A66" w:rsidP="00E01227">
      <w:pPr>
        <w:rPr>
          <w:rFonts w:ascii="Arial" w:hAnsi="Arial" w:cs="Arial"/>
        </w:rPr>
      </w:pPr>
      <w:r w:rsidRPr="003E401C">
        <w:rPr>
          <w:rFonts w:ascii="Arial" w:hAnsi="Arial" w:cs="Arial"/>
        </w:rPr>
        <w:t>Разгледани са емисиите от организираните източници и свързаните с производството основни замърсители:</w:t>
      </w:r>
    </w:p>
    <w:p w:rsidR="00D44A66" w:rsidRPr="003E401C" w:rsidRDefault="00D44A66" w:rsidP="00471630">
      <w:pPr>
        <w:pStyle w:val="ListParagraph"/>
        <w:numPr>
          <w:ilvl w:val="0"/>
          <w:numId w:val="5"/>
        </w:numPr>
        <w:rPr>
          <w:rFonts w:ascii="Arial" w:hAnsi="Arial" w:cs="Arial"/>
        </w:rPr>
      </w:pPr>
      <w:r w:rsidRPr="003E401C">
        <w:rPr>
          <w:rFonts w:ascii="Arial" w:hAnsi="Arial" w:cs="Arial"/>
        </w:rPr>
        <w:t>Серни оксиди (SOx);</w:t>
      </w:r>
    </w:p>
    <w:p w:rsidR="00D44A66" w:rsidRPr="003E401C" w:rsidRDefault="00D44A66" w:rsidP="00471630">
      <w:pPr>
        <w:pStyle w:val="ListParagraph"/>
        <w:numPr>
          <w:ilvl w:val="0"/>
          <w:numId w:val="5"/>
        </w:numPr>
        <w:rPr>
          <w:rFonts w:ascii="Arial" w:hAnsi="Arial" w:cs="Arial"/>
        </w:rPr>
      </w:pPr>
      <w:r w:rsidRPr="003E401C">
        <w:rPr>
          <w:rFonts w:ascii="Arial" w:hAnsi="Arial" w:cs="Arial"/>
        </w:rPr>
        <w:t>Азотни оксиди (NOx);</w:t>
      </w:r>
    </w:p>
    <w:p w:rsidR="00D44A66" w:rsidRPr="003E401C" w:rsidRDefault="00D44A66" w:rsidP="00471630">
      <w:pPr>
        <w:pStyle w:val="ListParagraph"/>
        <w:numPr>
          <w:ilvl w:val="0"/>
          <w:numId w:val="5"/>
        </w:numPr>
        <w:rPr>
          <w:rFonts w:ascii="Arial" w:hAnsi="Arial" w:cs="Arial"/>
        </w:rPr>
      </w:pPr>
      <w:r w:rsidRPr="003E401C">
        <w:rPr>
          <w:rFonts w:ascii="Arial" w:hAnsi="Arial" w:cs="Arial"/>
        </w:rPr>
        <w:t>Въглероден оксид (CO);</w:t>
      </w:r>
    </w:p>
    <w:p w:rsidR="00D44A66" w:rsidRPr="003E401C" w:rsidRDefault="00D44A66" w:rsidP="00471630">
      <w:pPr>
        <w:pStyle w:val="ListParagraph"/>
        <w:numPr>
          <w:ilvl w:val="0"/>
          <w:numId w:val="5"/>
        </w:numPr>
        <w:rPr>
          <w:rFonts w:ascii="Arial" w:hAnsi="Arial" w:cs="Arial"/>
        </w:rPr>
      </w:pPr>
      <w:r w:rsidRPr="003E401C">
        <w:rPr>
          <w:rFonts w:ascii="Arial" w:hAnsi="Arial" w:cs="Arial"/>
        </w:rPr>
        <w:t>Прах;</w:t>
      </w:r>
    </w:p>
    <w:p w:rsidR="00D44A66" w:rsidRPr="003E401C" w:rsidRDefault="00D44A66" w:rsidP="00471630">
      <w:pPr>
        <w:pStyle w:val="ListParagraph"/>
        <w:numPr>
          <w:ilvl w:val="0"/>
          <w:numId w:val="5"/>
        </w:numPr>
        <w:rPr>
          <w:rFonts w:ascii="Arial" w:hAnsi="Arial" w:cs="Arial"/>
        </w:rPr>
      </w:pPr>
      <w:r w:rsidRPr="003E401C">
        <w:rPr>
          <w:rFonts w:ascii="Arial" w:hAnsi="Arial" w:cs="Arial"/>
        </w:rPr>
        <w:t>Олово (Pb);</w:t>
      </w:r>
    </w:p>
    <w:p w:rsidR="00D44A66" w:rsidRPr="003E401C" w:rsidRDefault="00D44A66" w:rsidP="00471630">
      <w:pPr>
        <w:pStyle w:val="ListParagraph"/>
        <w:numPr>
          <w:ilvl w:val="0"/>
          <w:numId w:val="5"/>
        </w:numPr>
        <w:rPr>
          <w:rFonts w:ascii="Arial" w:hAnsi="Arial" w:cs="Arial"/>
        </w:rPr>
      </w:pPr>
      <w:r w:rsidRPr="003E401C">
        <w:rPr>
          <w:rFonts w:ascii="Arial" w:hAnsi="Arial" w:cs="Arial"/>
        </w:rPr>
        <w:t>Флуор и неорганичните му газообразни съединения, определени като флуороводород (HF);</w:t>
      </w:r>
    </w:p>
    <w:p w:rsidR="00D44A66" w:rsidRPr="003E401C" w:rsidRDefault="00D44A66" w:rsidP="00471630">
      <w:pPr>
        <w:pStyle w:val="ListParagraph"/>
        <w:numPr>
          <w:ilvl w:val="0"/>
          <w:numId w:val="5"/>
        </w:numPr>
        <w:rPr>
          <w:rFonts w:ascii="Arial" w:hAnsi="Arial" w:cs="Arial"/>
        </w:rPr>
      </w:pPr>
      <w:r w:rsidRPr="003E401C">
        <w:rPr>
          <w:rFonts w:ascii="Arial" w:hAnsi="Arial" w:cs="Arial"/>
        </w:rPr>
        <w:t>Газообразни неорганични съединения на хлора (HCl);</w:t>
      </w:r>
    </w:p>
    <w:p w:rsidR="00D44A66" w:rsidRPr="003E401C" w:rsidRDefault="00D44A66" w:rsidP="00471630">
      <w:pPr>
        <w:pStyle w:val="ListParagraph"/>
        <w:numPr>
          <w:ilvl w:val="0"/>
          <w:numId w:val="5"/>
        </w:numPr>
        <w:rPr>
          <w:rFonts w:ascii="Arial" w:hAnsi="Arial" w:cs="Arial"/>
        </w:rPr>
      </w:pPr>
      <w:r w:rsidRPr="003E401C">
        <w:rPr>
          <w:rFonts w:ascii="Arial" w:hAnsi="Arial" w:cs="Arial"/>
        </w:rPr>
        <w:t>Общи органични вещества, определени като общ въглерод (ООВ).</w:t>
      </w:r>
    </w:p>
    <w:p w:rsidR="00D44A66" w:rsidRPr="003E401C" w:rsidRDefault="00D44A66" w:rsidP="00E01227">
      <w:r w:rsidRPr="003E401C">
        <w:rPr>
          <w:rFonts w:ascii="Arial" w:hAnsi="Arial" w:cs="Arial"/>
        </w:rPr>
        <w:t>Максималните годишни емисиите в димните газове за всеки един замърсител са определени както следва:</w:t>
      </w:r>
      <w:r w:rsidRPr="003E401C">
        <w:t xml:space="preserve"> </w:t>
      </w:r>
    </w:p>
    <w:p w:rsidR="00D44A66" w:rsidRPr="003E401C" w:rsidRDefault="00D44A66" w:rsidP="00E01227">
      <w:pPr>
        <w:rPr>
          <w:rFonts w:ascii="Arial" w:hAnsi="Arial" w:cs="Arial"/>
        </w:rPr>
      </w:pPr>
      <w:r w:rsidRPr="003E401C">
        <w:rPr>
          <w:rFonts w:ascii="Arial" w:hAnsi="Arial" w:cs="Arial"/>
        </w:rPr>
        <w:t>1.</w:t>
      </w:r>
      <w:r w:rsidRPr="003E401C">
        <w:rPr>
          <w:rFonts w:ascii="Arial" w:hAnsi="Arial" w:cs="Arial"/>
        </w:rPr>
        <w:tab/>
        <w:t xml:space="preserve">Преди реализацията на ИП – за 12 броя източници (2 Сушилни инсталации, 3 пещи, 2 парни котли, единият от които е резервен) по норми за допустими емисии (НДЕ) при 334 работни дни (8016 работни часа) и максимално заложените дебити в актуализираното комплексно с Решение № 61-Н0-И1-А2-ТГ1/2014г.- </w:t>
      </w:r>
      <w:r w:rsidRPr="003E401C">
        <w:rPr>
          <w:rFonts w:ascii="Arial" w:hAnsi="Arial" w:cs="Arial"/>
          <w:b/>
        </w:rPr>
        <w:t>Таблица 4.1 2.</w:t>
      </w:r>
    </w:p>
    <w:p w:rsidR="00D44A66" w:rsidRPr="003E401C" w:rsidRDefault="00D44A66" w:rsidP="00E01227">
      <w:pPr>
        <w:rPr>
          <w:rFonts w:ascii="Arial" w:hAnsi="Arial" w:cs="Arial"/>
          <w:b/>
        </w:rPr>
      </w:pPr>
      <w:r w:rsidRPr="003E401C">
        <w:rPr>
          <w:rFonts w:ascii="Arial" w:hAnsi="Arial" w:cs="Arial"/>
          <w:b/>
        </w:rPr>
        <w:t>Таблица 4.1.2 Норми за допустими емисии по актуализирано КР № 61-Н0-И1-А2/2014</w:t>
      </w:r>
    </w:p>
    <w:tbl>
      <w:tblPr>
        <w:tblW w:w="9537" w:type="dxa"/>
        <w:jc w:val="center"/>
        <w:tblBorders>
          <w:top w:val="single" w:sz="8" w:space="0" w:color="000000"/>
          <w:left w:val="single" w:sz="8" w:space="0" w:color="000000"/>
          <w:bottom w:val="single" w:sz="8" w:space="0" w:color="000000"/>
          <w:right w:val="single" w:sz="8" w:space="0" w:color="000000"/>
        </w:tblBorders>
        <w:tblLook w:val="00A0"/>
      </w:tblPr>
      <w:tblGrid>
        <w:gridCol w:w="1553"/>
        <w:gridCol w:w="728"/>
        <w:gridCol w:w="907"/>
        <w:gridCol w:w="907"/>
        <w:gridCol w:w="907"/>
        <w:gridCol w:w="907"/>
        <w:gridCol w:w="907"/>
        <w:gridCol w:w="907"/>
        <w:gridCol w:w="907"/>
        <w:gridCol w:w="907"/>
      </w:tblGrid>
      <w:tr w:rsidR="00D44A66" w:rsidRPr="001919C1" w:rsidTr="001919C1">
        <w:trPr>
          <w:trHeight w:val="340"/>
          <w:jc w:val="center"/>
        </w:trPr>
        <w:tc>
          <w:tcPr>
            <w:tcW w:w="1553" w:type="dxa"/>
            <w:vMerge w:val="restart"/>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Производствен</w:t>
            </w:r>
          </w:p>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Участък</w:t>
            </w:r>
          </w:p>
        </w:tc>
        <w:tc>
          <w:tcPr>
            <w:tcW w:w="728" w:type="dxa"/>
            <w:vMerge w:val="restart"/>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Комин</w:t>
            </w:r>
          </w:p>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w:t>
            </w:r>
          </w:p>
        </w:tc>
        <w:tc>
          <w:tcPr>
            <w:tcW w:w="7256" w:type="dxa"/>
            <w:gridSpan w:val="8"/>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Норми за допустими емисии [mg/m</w:t>
            </w:r>
            <w:r w:rsidRPr="001919C1">
              <w:rPr>
                <w:rFonts w:ascii="Arial Narrow" w:hAnsi="Arial Narrow" w:cs="Arial"/>
                <w:b/>
                <w:bCs/>
                <w:color w:val="000000"/>
                <w:sz w:val="20"/>
                <w:szCs w:val="20"/>
                <w:vertAlign w:val="superscript"/>
                <w:lang w:val="en-US"/>
              </w:rPr>
              <w:t>3</w:t>
            </w:r>
            <w:r w:rsidRPr="001919C1">
              <w:rPr>
                <w:rFonts w:ascii="Arial Narrow" w:hAnsi="Arial Narrow" w:cs="Arial"/>
                <w:b/>
                <w:bCs/>
                <w:color w:val="000000"/>
                <w:sz w:val="20"/>
                <w:szCs w:val="20"/>
                <w:lang w:val="en-US"/>
              </w:rPr>
              <w:t>]</w:t>
            </w:r>
          </w:p>
        </w:tc>
      </w:tr>
      <w:tr w:rsidR="00D44A66" w:rsidRPr="001919C1" w:rsidTr="001919C1">
        <w:trPr>
          <w:trHeight w:val="340"/>
          <w:jc w:val="center"/>
        </w:trPr>
        <w:tc>
          <w:tcPr>
            <w:tcW w:w="1553" w:type="dxa"/>
            <w:vMerge/>
            <w:tcBorders>
              <w:top w:val="nil"/>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p>
        </w:tc>
        <w:tc>
          <w:tcPr>
            <w:tcW w:w="728"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SO</w:t>
            </w:r>
            <w:r w:rsidRPr="001919C1">
              <w:rPr>
                <w:rFonts w:ascii="Arial Narrow" w:hAnsi="Arial Narrow" w:cs="Arial"/>
                <w:b/>
                <w:bCs/>
                <w:color w:val="000000"/>
                <w:sz w:val="20"/>
                <w:szCs w:val="20"/>
                <w:vertAlign w:val="subscript"/>
                <w:lang w:val="en-US"/>
              </w:rPr>
              <w:t>2</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NO</w:t>
            </w:r>
            <w:r w:rsidRPr="001919C1">
              <w:rPr>
                <w:rFonts w:ascii="Arial Narrow" w:hAnsi="Arial Narrow" w:cs="Arial"/>
                <w:b/>
                <w:bCs/>
                <w:color w:val="000000"/>
                <w:sz w:val="20"/>
                <w:szCs w:val="20"/>
                <w:vertAlign w:val="subscript"/>
                <w:lang w:val="en-US"/>
              </w:rPr>
              <w:t>X</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ФПЧ</w:t>
            </w:r>
            <w:r w:rsidRPr="001919C1">
              <w:rPr>
                <w:rFonts w:ascii="Arial Narrow" w:hAnsi="Arial Narrow" w:cs="Arial"/>
                <w:b/>
                <w:bCs/>
                <w:color w:val="000000"/>
                <w:sz w:val="20"/>
                <w:szCs w:val="20"/>
                <w:vertAlign w:val="subscript"/>
                <w:lang w:val="en-US"/>
              </w:rPr>
              <w:t>10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CO</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Pb</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HF</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HCl</w:t>
            </w: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OОB</w:t>
            </w:r>
          </w:p>
        </w:tc>
      </w:tr>
      <w:tr w:rsidR="00D44A66" w:rsidRPr="001919C1" w:rsidTr="001919C1">
        <w:trPr>
          <w:trHeight w:val="340"/>
          <w:jc w:val="center"/>
        </w:trPr>
        <w:tc>
          <w:tcPr>
            <w:tcW w:w="1553" w:type="dxa"/>
            <w:vMerge w:val="restart"/>
            <w:tcBorders>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Сушилна инсталация 1</w:t>
            </w:r>
          </w:p>
        </w:tc>
        <w:tc>
          <w:tcPr>
            <w:tcW w:w="728"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1</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val="restart"/>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val="restart"/>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vMerge/>
            <w:tcBorders>
              <w:top w:val="nil"/>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2</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vMerge/>
            <w:tcBorders>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3</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vMerge/>
            <w:tcBorders>
              <w:top w:val="nil"/>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4</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vMerge w:val="restart"/>
            <w:tcBorders>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Сушилна инсталация 2</w:t>
            </w:r>
          </w:p>
        </w:tc>
        <w:tc>
          <w:tcPr>
            <w:tcW w:w="728"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5</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vMerge/>
            <w:tcBorders>
              <w:top w:val="nil"/>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6</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vMerge/>
            <w:tcBorders>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7</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tcBorders>
              <w:top w:val="nil"/>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Пещ1</w:t>
            </w: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8</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tcBorders>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Пещ2</w:t>
            </w:r>
          </w:p>
        </w:tc>
        <w:tc>
          <w:tcPr>
            <w:tcW w:w="728"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9</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tcBorders>
              <w:top w:val="nil"/>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Пещ3</w:t>
            </w: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10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40</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3" w:type="dxa"/>
            <w:tcBorders>
              <w:left w:val="nil"/>
              <w:bottom w:val="nil"/>
              <w:right w:val="single" w:sz="8" w:space="0" w:color="000000"/>
            </w:tcBorders>
            <w:shd w:val="clear" w:color="auto" w:fill="FFFFFF"/>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Парен котел (основен)</w:t>
            </w:r>
          </w:p>
        </w:tc>
        <w:tc>
          <w:tcPr>
            <w:tcW w:w="728"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11</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35</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250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100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vMerge/>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r>
      <w:tr w:rsidR="00D44A66" w:rsidRPr="001919C1" w:rsidTr="001919C1">
        <w:trPr>
          <w:trHeight w:val="340"/>
          <w:jc w:val="center"/>
        </w:trPr>
        <w:tc>
          <w:tcPr>
            <w:tcW w:w="1553" w:type="dxa"/>
            <w:tcBorders>
              <w:top w:val="nil"/>
              <w:left w:val="nil"/>
              <w:bottom w:val="nil"/>
              <w:right w:val="single" w:sz="8" w:space="0" w:color="000000"/>
            </w:tcBorders>
            <w:shd w:val="clear" w:color="auto" w:fill="FFFFFF"/>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Парен котел (резервен)</w:t>
            </w: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12</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35</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250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100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vMerge/>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r>
      <w:tr w:rsidR="00D44A66" w:rsidRPr="001919C1" w:rsidTr="001919C1">
        <w:trPr>
          <w:trHeight w:val="340"/>
          <w:jc w:val="center"/>
        </w:trPr>
        <w:tc>
          <w:tcPr>
            <w:tcW w:w="1553" w:type="dxa"/>
            <w:tcBorders>
              <w:left w:val="nil"/>
              <w:bottom w:val="nil"/>
              <w:right w:val="single" w:sz="8" w:space="0" w:color="000000"/>
            </w:tcBorders>
            <w:shd w:val="clear" w:color="auto" w:fill="FFFFFF"/>
            <w:vAlign w:val="center"/>
          </w:tcPr>
          <w:p w:rsidR="00D44A66" w:rsidRPr="001919C1" w:rsidRDefault="00D44A66" w:rsidP="001919C1">
            <w:pPr>
              <w:spacing w:after="0" w:line="240" w:lineRule="auto"/>
              <w:ind w:right="-57"/>
              <w:rPr>
                <w:rFonts w:ascii="Arial Narrow" w:hAnsi="Arial Narrow" w:cs="Arial"/>
                <w:b/>
                <w:color w:val="000000"/>
                <w:sz w:val="20"/>
                <w:szCs w:val="20"/>
              </w:rPr>
            </w:pPr>
          </w:p>
          <w:p w:rsidR="00D44A66" w:rsidRPr="001919C1" w:rsidRDefault="00D44A66" w:rsidP="001919C1">
            <w:pPr>
              <w:spacing w:after="0" w:line="240" w:lineRule="auto"/>
              <w:ind w:right="-57"/>
              <w:rPr>
                <w:rFonts w:ascii="Arial Narrow" w:hAnsi="Arial Narrow" w:cs="Arial"/>
                <w:b/>
                <w:color w:val="000000"/>
                <w:sz w:val="20"/>
                <w:szCs w:val="20"/>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r>
      <w:tr w:rsidR="00D44A66" w:rsidRPr="001919C1" w:rsidTr="001919C1">
        <w:trPr>
          <w:trHeight w:val="340"/>
          <w:jc w:val="center"/>
        </w:trPr>
        <w:tc>
          <w:tcPr>
            <w:tcW w:w="1553" w:type="dxa"/>
            <w:tcBorders>
              <w:top w:val="nil"/>
              <w:left w:val="nil"/>
              <w:bottom w:val="nil"/>
              <w:right w:val="single" w:sz="8" w:space="0" w:color="000000"/>
            </w:tcBorders>
            <w:shd w:val="clear" w:color="auto" w:fill="FFFFFF"/>
            <w:vAlign w:val="center"/>
          </w:tcPr>
          <w:p w:rsidR="00D44A66" w:rsidRPr="001919C1" w:rsidRDefault="00D44A66" w:rsidP="001919C1">
            <w:pPr>
              <w:spacing w:after="0" w:line="240" w:lineRule="auto"/>
              <w:ind w:right="-57"/>
              <w:rPr>
                <w:rFonts w:ascii="Arial Narrow" w:hAnsi="Arial Narrow" w:cs="Arial"/>
                <w:b/>
                <w:color w:val="000000"/>
                <w:sz w:val="20"/>
                <w:szCs w:val="20"/>
              </w:rPr>
            </w:pP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r>
    </w:tbl>
    <w:p w:rsidR="00D44A66" w:rsidRPr="003E401C" w:rsidRDefault="00D44A66" w:rsidP="00E01227">
      <w:pPr>
        <w:spacing w:after="0" w:line="240" w:lineRule="auto"/>
        <w:jc w:val="both"/>
        <w:rPr>
          <w:rFonts w:ascii="Arial" w:hAnsi="Arial" w:cs="Arial"/>
          <w:sz w:val="24"/>
          <w:szCs w:val="24"/>
        </w:rPr>
      </w:pPr>
      <w:r w:rsidRPr="003E401C">
        <w:rPr>
          <w:rFonts w:ascii="Arial" w:hAnsi="Arial" w:cs="Arial"/>
          <w:sz w:val="24"/>
          <w:szCs w:val="24"/>
        </w:rPr>
        <w:t>2.</w:t>
      </w:r>
      <w:r w:rsidRPr="003E401C">
        <w:rPr>
          <w:rFonts w:ascii="Arial" w:hAnsi="Arial" w:cs="Arial"/>
          <w:sz w:val="24"/>
          <w:szCs w:val="24"/>
        </w:rPr>
        <w:tab/>
        <w:t xml:space="preserve">След реализацията на ИП – за 6 броя източници (3 Сушилни инсталации, 1 пещ, 2 парни котли, единият от които е резервен) по норми за допустими емисии (НДЕ) по Наредба 1/2005г при непрекъснат производствен процес (8760 работни часа) – </w:t>
      </w:r>
      <w:r w:rsidRPr="003E401C">
        <w:rPr>
          <w:rFonts w:ascii="Arial" w:hAnsi="Arial" w:cs="Arial"/>
          <w:b/>
          <w:sz w:val="24"/>
          <w:szCs w:val="24"/>
        </w:rPr>
        <w:t>Таблица 4.1.3.</w:t>
      </w:r>
    </w:p>
    <w:p w:rsidR="00D44A66" w:rsidRPr="00E01227" w:rsidRDefault="00D44A66" w:rsidP="00E01227">
      <w:pPr>
        <w:spacing w:after="0" w:line="240" w:lineRule="auto"/>
        <w:jc w:val="both"/>
        <w:rPr>
          <w:rFonts w:ascii="Arial" w:hAnsi="Arial" w:cs="Arial"/>
          <w:sz w:val="24"/>
          <w:szCs w:val="24"/>
        </w:rPr>
      </w:pPr>
    </w:p>
    <w:p w:rsidR="00D44A66" w:rsidRPr="003E401C" w:rsidRDefault="00D44A66" w:rsidP="00B75CE8">
      <w:pPr>
        <w:outlineLvl w:val="0"/>
        <w:rPr>
          <w:rFonts w:ascii="Arial" w:hAnsi="Arial" w:cs="Arial"/>
          <w:b/>
        </w:rPr>
      </w:pPr>
      <w:r w:rsidRPr="003E401C">
        <w:rPr>
          <w:rFonts w:ascii="Arial" w:hAnsi="Arial" w:cs="Arial"/>
          <w:b/>
        </w:rPr>
        <w:t>Таблица 4.1.3 Норми за допустими емисии за новите източници</w:t>
      </w:r>
    </w:p>
    <w:tbl>
      <w:tblPr>
        <w:tblW w:w="9536" w:type="dxa"/>
        <w:jc w:val="center"/>
        <w:tblBorders>
          <w:top w:val="single" w:sz="8" w:space="0" w:color="000000"/>
          <w:left w:val="single" w:sz="8" w:space="0" w:color="000000"/>
          <w:bottom w:val="single" w:sz="8" w:space="0" w:color="000000"/>
          <w:right w:val="single" w:sz="8" w:space="0" w:color="000000"/>
        </w:tblBorders>
        <w:tblLook w:val="00A0"/>
      </w:tblPr>
      <w:tblGrid>
        <w:gridCol w:w="1552"/>
        <w:gridCol w:w="728"/>
        <w:gridCol w:w="907"/>
        <w:gridCol w:w="907"/>
        <w:gridCol w:w="907"/>
        <w:gridCol w:w="907"/>
        <w:gridCol w:w="907"/>
        <w:gridCol w:w="907"/>
        <w:gridCol w:w="907"/>
        <w:gridCol w:w="907"/>
      </w:tblGrid>
      <w:tr w:rsidR="00D44A66" w:rsidRPr="001919C1" w:rsidTr="001919C1">
        <w:trPr>
          <w:trHeight w:val="340"/>
          <w:tblHeader/>
          <w:jc w:val="center"/>
        </w:trPr>
        <w:tc>
          <w:tcPr>
            <w:tcW w:w="1552" w:type="dxa"/>
            <w:vMerge w:val="restart"/>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Производствен</w:t>
            </w:r>
          </w:p>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Участък</w:t>
            </w:r>
          </w:p>
        </w:tc>
        <w:tc>
          <w:tcPr>
            <w:tcW w:w="728" w:type="dxa"/>
            <w:vMerge w:val="restart"/>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Комин</w:t>
            </w:r>
          </w:p>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w:t>
            </w:r>
          </w:p>
        </w:tc>
        <w:tc>
          <w:tcPr>
            <w:tcW w:w="7256" w:type="dxa"/>
            <w:gridSpan w:val="8"/>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Норми за допустими емисии [mg/m</w:t>
            </w:r>
            <w:r w:rsidRPr="001919C1">
              <w:rPr>
                <w:rFonts w:ascii="Arial Narrow" w:hAnsi="Arial Narrow" w:cs="Arial"/>
                <w:b/>
                <w:bCs/>
                <w:color w:val="000000"/>
                <w:sz w:val="20"/>
                <w:szCs w:val="20"/>
                <w:vertAlign w:val="superscript"/>
                <w:lang w:val="en-US"/>
              </w:rPr>
              <w:t>3</w:t>
            </w:r>
            <w:r w:rsidRPr="001919C1">
              <w:rPr>
                <w:rFonts w:ascii="Arial Narrow" w:hAnsi="Arial Narrow" w:cs="Arial"/>
                <w:b/>
                <w:bCs/>
                <w:color w:val="000000"/>
                <w:sz w:val="20"/>
                <w:szCs w:val="20"/>
                <w:lang w:val="en-US"/>
              </w:rPr>
              <w:t>]</w:t>
            </w:r>
          </w:p>
        </w:tc>
      </w:tr>
      <w:tr w:rsidR="00D44A66" w:rsidRPr="001919C1" w:rsidTr="001919C1">
        <w:trPr>
          <w:trHeight w:val="340"/>
          <w:tblHeader/>
          <w:jc w:val="center"/>
        </w:trPr>
        <w:tc>
          <w:tcPr>
            <w:tcW w:w="1552" w:type="dxa"/>
            <w:vMerge/>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p>
        </w:tc>
        <w:tc>
          <w:tcPr>
            <w:tcW w:w="728" w:type="dxa"/>
            <w:vMerge/>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p>
        </w:tc>
        <w:tc>
          <w:tcPr>
            <w:tcW w:w="907" w:type="dxa"/>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SO</w:t>
            </w:r>
            <w:r w:rsidRPr="001919C1">
              <w:rPr>
                <w:rFonts w:ascii="Arial Narrow" w:hAnsi="Arial Narrow" w:cs="Arial"/>
                <w:b/>
                <w:bCs/>
                <w:color w:val="000000"/>
                <w:sz w:val="20"/>
                <w:szCs w:val="20"/>
                <w:vertAlign w:val="subscript"/>
                <w:lang w:val="en-US"/>
              </w:rPr>
              <w:t>2</w:t>
            </w:r>
          </w:p>
        </w:tc>
        <w:tc>
          <w:tcPr>
            <w:tcW w:w="907" w:type="dxa"/>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NO</w:t>
            </w:r>
            <w:r w:rsidRPr="001919C1">
              <w:rPr>
                <w:rFonts w:ascii="Arial Narrow" w:hAnsi="Arial Narrow" w:cs="Arial"/>
                <w:b/>
                <w:bCs/>
                <w:color w:val="000000"/>
                <w:sz w:val="20"/>
                <w:szCs w:val="20"/>
                <w:vertAlign w:val="subscript"/>
                <w:lang w:val="en-US"/>
              </w:rPr>
              <w:t>X</w:t>
            </w:r>
          </w:p>
        </w:tc>
        <w:tc>
          <w:tcPr>
            <w:tcW w:w="907" w:type="dxa"/>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ФПЧ</w:t>
            </w:r>
            <w:r w:rsidRPr="001919C1">
              <w:rPr>
                <w:rFonts w:ascii="Arial Narrow" w:hAnsi="Arial Narrow" w:cs="Arial"/>
                <w:b/>
                <w:bCs/>
                <w:color w:val="000000"/>
                <w:sz w:val="20"/>
                <w:szCs w:val="20"/>
                <w:vertAlign w:val="subscript"/>
                <w:lang w:val="en-US"/>
              </w:rPr>
              <w:t>10</w:t>
            </w:r>
          </w:p>
        </w:tc>
        <w:tc>
          <w:tcPr>
            <w:tcW w:w="907" w:type="dxa"/>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CO</w:t>
            </w:r>
          </w:p>
        </w:tc>
        <w:tc>
          <w:tcPr>
            <w:tcW w:w="907" w:type="dxa"/>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Pb</w:t>
            </w:r>
          </w:p>
        </w:tc>
        <w:tc>
          <w:tcPr>
            <w:tcW w:w="907" w:type="dxa"/>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HF</w:t>
            </w:r>
          </w:p>
        </w:tc>
        <w:tc>
          <w:tcPr>
            <w:tcW w:w="907" w:type="dxa"/>
            <w:tcBorders>
              <w:top w:val="nil"/>
              <w:left w:val="nil"/>
              <w:bottom w:val="single" w:sz="24" w:space="0" w:color="000000"/>
              <w:right w:val="nil"/>
            </w:tcBorders>
            <w:shd w:val="clear" w:color="auto" w:fill="FFFFFF"/>
            <w:noWrap/>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HCl</w:t>
            </w:r>
          </w:p>
        </w:tc>
        <w:tc>
          <w:tcPr>
            <w:tcW w:w="907" w:type="dxa"/>
            <w:tcBorders>
              <w:top w:val="nil"/>
              <w:left w:val="nil"/>
              <w:bottom w:val="single" w:sz="24" w:space="0" w:color="000000"/>
              <w:right w:val="nil"/>
            </w:tcBorders>
            <w:shd w:val="clear" w:color="auto" w:fill="FFFFFF"/>
            <w:vAlign w:val="center"/>
          </w:tcPr>
          <w:p w:rsidR="00D44A66" w:rsidRPr="001919C1" w:rsidRDefault="00D44A66" w:rsidP="001919C1">
            <w:pPr>
              <w:spacing w:after="0" w:line="240" w:lineRule="auto"/>
              <w:jc w:val="center"/>
              <w:rPr>
                <w:rFonts w:ascii="Arial Narrow" w:hAnsi="Arial Narrow" w:cs="Arial"/>
                <w:b/>
                <w:bCs/>
                <w:color w:val="000000"/>
                <w:sz w:val="20"/>
                <w:szCs w:val="20"/>
                <w:lang w:val="en-US"/>
              </w:rPr>
            </w:pPr>
            <w:r w:rsidRPr="001919C1">
              <w:rPr>
                <w:rFonts w:ascii="Arial Narrow" w:hAnsi="Arial Narrow" w:cs="Arial"/>
                <w:b/>
                <w:bCs/>
                <w:color w:val="000000"/>
                <w:sz w:val="20"/>
                <w:szCs w:val="20"/>
                <w:lang w:val="en-US"/>
              </w:rPr>
              <w:t>OОB</w:t>
            </w:r>
          </w:p>
        </w:tc>
      </w:tr>
      <w:tr w:rsidR="00D44A66" w:rsidRPr="001919C1" w:rsidTr="001919C1">
        <w:trPr>
          <w:trHeight w:val="340"/>
          <w:jc w:val="center"/>
        </w:trPr>
        <w:tc>
          <w:tcPr>
            <w:tcW w:w="1552" w:type="dxa"/>
            <w:tcBorders>
              <w:top w:val="nil"/>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Сушилна инсталация 1</w:t>
            </w: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1</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30</w:t>
            </w: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2" w:type="dxa"/>
            <w:tcBorders>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Сушилна инсталация 2</w:t>
            </w:r>
          </w:p>
        </w:tc>
        <w:tc>
          <w:tcPr>
            <w:tcW w:w="728"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2</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30</w:t>
            </w:r>
          </w:p>
        </w:tc>
        <w:tc>
          <w:tcPr>
            <w:tcW w:w="907" w:type="dxa"/>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2" w:type="dxa"/>
            <w:tcBorders>
              <w:top w:val="nil"/>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Сушилна инсталация 3</w:t>
            </w: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3</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30</w:t>
            </w: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2" w:type="dxa"/>
            <w:tcBorders>
              <w:left w:val="nil"/>
              <w:bottom w:val="nil"/>
              <w:right w:val="single" w:sz="8" w:space="0" w:color="000000"/>
            </w:tcBorders>
            <w:shd w:val="clear" w:color="auto" w:fill="FFFFFF"/>
            <w:noWrap/>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Пещ1</w:t>
            </w:r>
          </w:p>
        </w:tc>
        <w:tc>
          <w:tcPr>
            <w:tcW w:w="728" w:type="dxa"/>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4</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750</w:t>
            </w:r>
          </w:p>
        </w:tc>
        <w:tc>
          <w:tcPr>
            <w:tcW w:w="907" w:type="dxa"/>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500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5</w:t>
            </w:r>
          </w:p>
        </w:tc>
        <w:tc>
          <w:tcPr>
            <w:tcW w:w="907" w:type="dxa"/>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30</w:t>
            </w:r>
          </w:p>
        </w:tc>
        <w:tc>
          <w:tcPr>
            <w:tcW w:w="907" w:type="dxa"/>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20</w:t>
            </w:r>
          </w:p>
        </w:tc>
      </w:tr>
      <w:tr w:rsidR="00D44A66" w:rsidRPr="001919C1" w:rsidTr="001919C1">
        <w:trPr>
          <w:trHeight w:val="340"/>
          <w:jc w:val="center"/>
        </w:trPr>
        <w:tc>
          <w:tcPr>
            <w:tcW w:w="1552" w:type="dxa"/>
            <w:tcBorders>
              <w:top w:val="nil"/>
              <w:left w:val="nil"/>
              <w:bottom w:val="nil"/>
              <w:right w:val="single" w:sz="8" w:space="0" w:color="000000"/>
            </w:tcBorders>
            <w:shd w:val="clear" w:color="auto" w:fill="FFFFFF"/>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Парен котел (основен)</w:t>
            </w:r>
          </w:p>
        </w:tc>
        <w:tc>
          <w:tcPr>
            <w:tcW w:w="728" w:type="dxa"/>
            <w:tcBorders>
              <w:top w:val="nil"/>
              <w:left w:val="nil"/>
              <w:bottom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11</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35</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250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100</w:t>
            </w: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top w:val="nil"/>
              <w:left w:val="nil"/>
              <w:bottom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r>
      <w:tr w:rsidR="00D44A66" w:rsidRPr="001919C1" w:rsidTr="001919C1">
        <w:trPr>
          <w:trHeight w:val="340"/>
          <w:jc w:val="center"/>
        </w:trPr>
        <w:tc>
          <w:tcPr>
            <w:tcW w:w="1552" w:type="dxa"/>
            <w:tcBorders>
              <w:left w:val="nil"/>
              <w:bottom w:val="nil"/>
              <w:right w:val="single" w:sz="8" w:space="0" w:color="000000"/>
            </w:tcBorders>
            <w:shd w:val="clear" w:color="auto" w:fill="FFFFFF"/>
            <w:vAlign w:val="center"/>
          </w:tcPr>
          <w:p w:rsidR="00D44A66" w:rsidRPr="001919C1" w:rsidRDefault="00D44A66" w:rsidP="001919C1">
            <w:pPr>
              <w:spacing w:after="0" w:line="240" w:lineRule="auto"/>
              <w:ind w:right="-57"/>
              <w:rPr>
                <w:rFonts w:ascii="Arial Narrow" w:hAnsi="Arial Narrow" w:cs="Arial"/>
                <w:b/>
                <w:color w:val="000000"/>
                <w:sz w:val="20"/>
                <w:szCs w:val="20"/>
                <w:lang w:val="en-US"/>
              </w:rPr>
            </w:pPr>
            <w:r w:rsidRPr="001919C1">
              <w:rPr>
                <w:rFonts w:ascii="Arial Narrow" w:hAnsi="Arial Narrow" w:cs="Arial"/>
                <w:b/>
                <w:color w:val="000000"/>
                <w:sz w:val="20"/>
                <w:szCs w:val="20"/>
                <w:lang w:val="en-US"/>
              </w:rPr>
              <w:t>Парен котел (резервен)</w:t>
            </w:r>
          </w:p>
        </w:tc>
        <w:tc>
          <w:tcPr>
            <w:tcW w:w="728"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cs="Arial"/>
                <w:color w:val="000000"/>
                <w:sz w:val="20"/>
                <w:szCs w:val="20"/>
                <w:lang w:val="en-US"/>
              </w:rPr>
            </w:pPr>
            <w:r w:rsidRPr="001919C1">
              <w:rPr>
                <w:rFonts w:ascii="Arial Narrow" w:hAnsi="Arial Narrow" w:cs="Arial"/>
                <w:color w:val="000000"/>
                <w:sz w:val="20"/>
                <w:szCs w:val="20"/>
                <w:lang w:val="en-US"/>
              </w:rPr>
              <w:t>12</w:t>
            </w:r>
          </w:p>
        </w:tc>
        <w:tc>
          <w:tcPr>
            <w:tcW w:w="907"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35</w:t>
            </w:r>
          </w:p>
        </w:tc>
        <w:tc>
          <w:tcPr>
            <w:tcW w:w="907"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iCs/>
                <w:color w:val="000000"/>
                <w:sz w:val="20"/>
                <w:szCs w:val="20"/>
                <w:lang w:val="en-US"/>
              </w:rPr>
            </w:pPr>
            <w:r w:rsidRPr="001919C1">
              <w:rPr>
                <w:rFonts w:ascii="Arial Narrow" w:hAnsi="Arial Narrow" w:cs="Arial"/>
                <w:bCs/>
                <w:iCs/>
                <w:color w:val="000000"/>
                <w:sz w:val="20"/>
                <w:szCs w:val="20"/>
                <w:lang w:val="en-US"/>
              </w:rPr>
              <w:t>250</w:t>
            </w:r>
          </w:p>
        </w:tc>
        <w:tc>
          <w:tcPr>
            <w:tcW w:w="907"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r w:rsidRPr="001919C1">
              <w:rPr>
                <w:rFonts w:ascii="Arial Narrow" w:hAnsi="Arial Narrow" w:cs="Arial"/>
                <w:bCs/>
                <w:color w:val="000000"/>
                <w:sz w:val="20"/>
                <w:szCs w:val="20"/>
                <w:lang w:val="en-US"/>
              </w:rPr>
              <w:t>100</w:t>
            </w:r>
          </w:p>
        </w:tc>
        <w:tc>
          <w:tcPr>
            <w:tcW w:w="907"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c>
          <w:tcPr>
            <w:tcW w:w="907" w:type="dxa"/>
            <w:tcBorders>
              <w:bottom w:val="single" w:sz="8" w:space="0" w:color="000000"/>
            </w:tcBorders>
            <w:vAlign w:val="center"/>
          </w:tcPr>
          <w:p w:rsidR="00D44A66" w:rsidRPr="001919C1" w:rsidRDefault="00D44A66" w:rsidP="001919C1">
            <w:pPr>
              <w:spacing w:after="0" w:line="240" w:lineRule="auto"/>
              <w:jc w:val="center"/>
              <w:rPr>
                <w:rFonts w:ascii="Arial Narrow" w:hAnsi="Arial Narrow" w:cs="Arial"/>
                <w:bCs/>
                <w:color w:val="000000"/>
                <w:sz w:val="20"/>
                <w:szCs w:val="20"/>
                <w:lang w:val="en-US"/>
              </w:rPr>
            </w:pPr>
          </w:p>
        </w:tc>
      </w:tr>
    </w:tbl>
    <w:p w:rsidR="00D44A66" w:rsidRDefault="00D44A66" w:rsidP="00E01227">
      <w:pPr>
        <w:rPr>
          <w:rFonts w:ascii="Arial" w:hAnsi="Arial" w:cs="Arial"/>
          <w:b/>
          <w:color w:val="0070C0"/>
        </w:rPr>
      </w:pPr>
    </w:p>
    <w:p w:rsidR="00D44A66" w:rsidRDefault="00D44A66" w:rsidP="00E01227">
      <w:pPr>
        <w:pStyle w:val="MyTablFig"/>
        <w:rPr>
          <w:bCs w:val="0"/>
        </w:rPr>
      </w:pPr>
      <w:bookmarkStart w:id="1" w:name="_Ref455909361"/>
      <w:r w:rsidRPr="005129EA">
        <w:rPr>
          <w:bCs w:val="0"/>
        </w:rPr>
        <w:t xml:space="preserve">Нивата на годишните преди и след реализацията на ИП са дадени в </w:t>
      </w:r>
      <w:r w:rsidRPr="005129EA">
        <w:rPr>
          <w:b/>
          <w:bCs w:val="0"/>
        </w:rPr>
        <w:t>Таблица 4.1.4</w:t>
      </w:r>
      <w:r>
        <w:rPr>
          <w:b/>
          <w:bCs w:val="0"/>
        </w:rPr>
        <w:t>.</w:t>
      </w:r>
    </w:p>
    <w:bookmarkEnd w:id="1"/>
    <w:p w:rsidR="00D44A66" w:rsidRPr="00E01227" w:rsidRDefault="00D44A66" w:rsidP="00E01227">
      <w:pPr>
        <w:pStyle w:val="MyTablFig"/>
        <w:rPr>
          <w:b/>
        </w:rPr>
      </w:pPr>
      <w:r w:rsidRPr="005129EA">
        <w:rPr>
          <w:b/>
        </w:rPr>
        <w:t>Таблица 4.1.4</w:t>
      </w:r>
      <w:r>
        <w:rPr>
          <w:b/>
        </w:rPr>
        <w:t>.</w:t>
      </w:r>
      <w:r w:rsidRPr="005129EA">
        <w:rPr>
          <w:b/>
        </w:rPr>
        <w:t xml:space="preserve"> </w:t>
      </w:r>
      <w:r>
        <w:rPr>
          <w:b/>
        </w:rPr>
        <w:t>Максимални годишни емисии в [t]</w:t>
      </w:r>
    </w:p>
    <w:tbl>
      <w:tblPr>
        <w:tblW w:w="9530" w:type="dxa"/>
        <w:jc w:val="center"/>
        <w:tblBorders>
          <w:top w:val="single" w:sz="8" w:space="0" w:color="000000"/>
          <w:bottom w:val="single" w:sz="8" w:space="0" w:color="000000"/>
        </w:tblBorders>
        <w:tblLayout w:type="fixed"/>
        <w:tblLook w:val="00A0"/>
      </w:tblPr>
      <w:tblGrid>
        <w:gridCol w:w="1587"/>
        <w:gridCol w:w="1195"/>
        <w:gridCol w:w="964"/>
        <w:gridCol w:w="964"/>
        <w:gridCol w:w="964"/>
        <w:gridCol w:w="964"/>
        <w:gridCol w:w="964"/>
        <w:gridCol w:w="964"/>
        <w:gridCol w:w="964"/>
      </w:tblGrid>
      <w:tr w:rsidR="00D44A66" w:rsidRPr="001919C1" w:rsidTr="001919C1">
        <w:trPr>
          <w:trHeight w:val="340"/>
          <w:jc w:val="center"/>
        </w:trPr>
        <w:tc>
          <w:tcPr>
            <w:tcW w:w="1587"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w:hAnsi="Arial" w:cs="Arial"/>
                <w:b/>
                <w:bCs/>
                <w:color w:val="000000"/>
                <w:lang w:val="en-US"/>
              </w:rPr>
            </w:pPr>
          </w:p>
        </w:tc>
        <w:tc>
          <w:tcPr>
            <w:tcW w:w="1195"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w:hAnsi="Arial" w:cs="Arial"/>
                <w:b/>
                <w:bCs/>
                <w:color w:val="000000"/>
                <w:lang w:val="en-US"/>
              </w:rPr>
            </w:pPr>
            <w:r w:rsidRPr="001919C1">
              <w:rPr>
                <w:rFonts w:ascii="Arial" w:hAnsi="Arial" w:cs="Arial"/>
                <w:b/>
                <w:bCs/>
                <w:color w:val="000000"/>
                <w:lang w:val="en-US"/>
              </w:rPr>
              <w:t>SO</w:t>
            </w:r>
            <w:r w:rsidRPr="001919C1">
              <w:rPr>
                <w:rFonts w:ascii="Arial" w:hAnsi="Arial" w:cs="Arial"/>
                <w:b/>
                <w:bCs/>
                <w:color w:val="000000"/>
                <w:vertAlign w:val="subscript"/>
                <w:lang w:val="en-US"/>
              </w:rPr>
              <w:t>X</w:t>
            </w:r>
          </w:p>
        </w:tc>
        <w:tc>
          <w:tcPr>
            <w:tcW w:w="96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w:hAnsi="Arial" w:cs="Arial"/>
                <w:b/>
                <w:bCs/>
                <w:color w:val="000000"/>
                <w:lang w:val="en-US"/>
              </w:rPr>
            </w:pPr>
            <w:r w:rsidRPr="001919C1">
              <w:rPr>
                <w:rFonts w:ascii="Arial" w:hAnsi="Arial" w:cs="Arial"/>
                <w:b/>
                <w:bCs/>
                <w:color w:val="000000"/>
                <w:lang w:val="en-US"/>
              </w:rPr>
              <w:t>NO</w:t>
            </w:r>
            <w:r w:rsidRPr="001919C1">
              <w:rPr>
                <w:rFonts w:ascii="Arial" w:hAnsi="Arial" w:cs="Arial"/>
                <w:b/>
                <w:bCs/>
                <w:color w:val="000000"/>
                <w:vertAlign w:val="subscript"/>
                <w:lang w:val="en-US"/>
              </w:rPr>
              <w:t>X</w:t>
            </w:r>
          </w:p>
        </w:tc>
        <w:tc>
          <w:tcPr>
            <w:tcW w:w="964"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w:hAnsi="Arial" w:cs="Arial"/>
                <w:b/>
                <w:bCs/>
                <w:color w:val="000000"/>
                <w:lang w:val="en-US"/>
              </w:rPr>
            </w:pPr>
            <w:r w:rsidRPr="001919C1">
              <w:rPr>
                <w:rFonts w:ascii="Arial" w:hAnsi="Arial" w:cs="Arial"/>
                <w:b/>
                <w:bCs/>
                <w:color w:val="000000"/>
                <w:lang w:val="en-US"/>
              </w:rPr>
              <w:t>CO</w:t>
            </w:r>
          </w:p>
        </w:tc>
        <w:tc>
          <w:tcPr>
            <w:tcW w:w="96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w:hAnsi="Arial" w:cs="Arial"/>
                <w:b/>
                <w:bCs/>
                <w:color w:val="000000"/>
                <w:lang w:val="en-US"/>
              </w:rPr>
            </w:pPr>
            <w:r w:rsidRPr="001919C1">
              <w:rPr>
                <w:rFonts w:ascii="Arial" w:hAnsi="Arial" w:cs="Arial"/>
                <w:b/>
                <w:bCs/>
                <w:color w:val="000000"/>
                <w:lang w:val="en-US"/>
              </w:rPr>
              <w:t>Прах</w:t>
            </w:r>
          </w:p>
        </w:tc>
        <w:tc>
          <w:tcPr>
            <w:tcW w:w="964"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w:hAnsi="Arial" w:cs="Arial"/>
                <w:b/>
                <w:bCs/>
                <w:color w:val="000000"/>
                <w:lang w:val="en-US"/>
              </w:rPr>
            </w:pPr>
            <w:r w:rsidRPr="001919C1">
              <w:rPr>
                <w:rFonts w:ascii="Arial" w:hAnsi="Arial" w:cs="Arial"/>
                <w:b/>
                <w:bCs/>
                <w:color w:val="000000"/>
                <w:lang w:val="en-US"/>
              </w:rPr>
              <w:t>HF</w:t>
            </w:r>
          </w:p>
        </w:tc>
        <w:tc>
          <w:tcPr>
            <w:tcW w:w="96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w:hAnsi="Arial" w:cs="Arial"/>
                <w:b/>
                <w:bCs/>
                <w:color w:val="000000"/>
                <w:lang w:val="en-US"/>
              </w:rPr>
            </w:pPr>
            <w:r w:rsidRPr="001919C1">
              <w:rPr>
                <w:rFonts w:ascii="Arial" w:hAnsi="Arial" w:cs="Arial"/>
                <w:b/>
                <w:color w:val="000000"/>
                <w:lang w:val="en-US"/>
              </w:rPr>
              <w:t>HCl</w:t>
            </w:r>
          </w:p>
        </w:tc>
        <w:tc>
          <w:tcPr>
            <w:tcW w:w="964"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w:hAnsi="Arial" w:cs="Arial"/>
                <w:b/>
                <w:bCs/>
                <w:color w:val="000000"/>
                <w:lang w:val="en-US"/>
              </w:rPr>
            </w:pPr>
            <w:r w:rsidRPr="001919C1">
              <w:rPr>
                <w:rFonts w:ascii="Arial" w:hAnsi="Arial" w:cs="Arial"/>
                <w:b/>
                <w:color w:val="000000"/>
                <w:lang w:val="en-US"/>
              </w:rPr>
              <w:t>Pb</w:t>
            </w:r>
          </w:p>
        </w:tc>
        <w:tc>
          <w:tcPr>
            <w:tcW w:w="96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w:hAnsi="Arial" w:cs="Arial"/>
                <w:b/>
                <w:bCs/>
                <w:color w:val="000000"/>
                <w:lang w:val="en-US"/>
              </w:rPr>
            </w:pPr>
            <w:r w:rsidRPr="001919C1">
              <w:rPr>
                <w:rFonts w:ascii="Arial" w:hAnsi="Arial" w:cs="Arial"/>
                <w:b/>
                <w:color w:val="000000"/>
                <w:lang w:val="en-US"/>
              </w:rPr>
              <w:t>ООВ</w:t>
            </w:r>
          </w:p>
        </w:tc>
      </w:tr>
      <w:tr w:rsidR="00D44A66" w:rsidRPr="001919C1" w:rsidTr="001919C1">
        <w:trPr>
          <w:trHeight w:val="340"/>
          <w:jc w:val="center"/>
        </w:trPr>
        <w:tc>
          <w:tcPr>
            <w:tcW w:w="1587" w:type="dxa"/>
            <w:tcBorders>
              <w:left w:val="nil"/>
              <w:right w:val="nil"/>
            </w:tcBorders>
            <w:shd w:val="clear" w:color="auto" w:fill="C0C0C0"/>
            <w:vAlign w:val="center"/>
          </w:tcPr>
          <w:p w:rsidR="00D44A66" w:rsidRPr="001919C1" w:rsidRDefault="00D44A66" w:rsidP="001919C1">
            <w:pPr>
              <w:spacing w:after="0" w:line="240" w:lineRule="auto"/>
              <w:ind w:left="142"/>
              <w:jc w:val="center"/>
              <w:rPr>
                <w:rFonts w:ascii="Arial" w:hAnsi="Arial" w:cs="Arial"/>
                <w:b/>
                <w:bCs/>
                <w:color w:val="000000"/>
                <w:lang w:val="en-US"/>
              </w:rPr>
            </w:pPr>
            <w:r w:rsidRPr="001919C1">
              <w:rPr>
                <w:rFonts w:ascii="Arial" w:hAnsi="Arial" w:cs="Arial"/>
                <w:b/>
                <w:bCs/>
                <w:color w:val="000000"/>
                <w:lang w:val="en-US"/>
              </w:rPr>
              <w:t>преди ИП</w:t>
            </w:r>
          </w:p>
        </w:tc>
        <w:tc>
          <w:tcPr>
            <w:tcW w:w="1195"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color w:val="000000"/>
                <w:lang w:val="en-US"/>
              </w:rPr>
            </w:pPr>
            <w:r w:rsidRPr="001919C1">
              <w:rPr>
                <w:rFonts w:ascii="Arial" w:hAnsi="Arial" w:cs="Arial"/>
                <w:bCs/>
                <w:color w:val="000000"/>
                <w:lang w:val="en-US"/>
              </w:rPr>
              <w:t>1 088.36</w:t>
            </w:r>
          </w:p>
        </w:tc>
        <w:tc>
          <w:tcPr>
            <w:tcW w:w="964"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w:hAnsi="Arial" w:cs="Arial"/>
                <w:color w:val="000000"/>
                <w:lang w:val="en-US"/>
              </w:rPr>
            </w:pPr>
            <w:r w:rsidRPr="001919C1">
              <w:rPr>
                <w:rFonts w:ascii="Arial" w:hAnsi="Arial" w:cs="Arial"/>
                <w:bCs/>
                <w:color w:val="000000"/>
                <w:lang w:val="en-US"/>
              </w:rPr>
              <w:t>740.46</w:t>
            </w:r>
          </w:p>
        </w:tc>
        <w:tc>
          <w:tcPr>
            <w:tcW w:w="96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color w:val="000000"/>
                <w:lang w:val="en-US"/>
              </w:rPr>
            </w:pPr>
            <w:r w:rsidRPr="001919C1">
              <w:rPr>
                <w:rFonts w:ascii="Arial" w:hAnsi="Arial" w:cs="Arial"/>
                <w:bCs/>
                <w:color w:val="000000"/>
                <w:lang w:val="en-US"/>
              </w:rPr>
              <w:t>6.57</w:t>
            </w:r>
          </w:p>
        </w:tc>
        <w:tc>
          <w:tcPr>
            <w:tcW w:w="964"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w:hAnsi="Arial" w:cs="Arial"/>
                <w:color w:val="000000"/>
                <w:lang w:val="en-US"/>
              </w:rPr>
            </w:pPr>
            <w:r w:rsidRPr="001919C1">
              <w:rPr>
                <w:rFonts w:ascii="Arial" w:hAnsi="Arial" w:cs="Arial"/>
                <w:bCs/>
                <w:color w:val="000000"/>
                <w:lang w:val="en-US"/>
              </w:rPr>
              <w:t>57.92</w:t>
            </w:r>
          </w:p>
        </w:tc>
        <w:tc>
          <w:tcPr>
            <w:tcW w:w="96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color w:val="000000"/>
                <w:lang w:val="en-US"/>
              </w:rPr>
            </w:pPr>
            <w:r w:rsidRPr="001919C1">
              <w:rPr>
                <w:rFonts w:ascii="Arial" w:hAnsi="Arial" w:cs="Arial"/>
                <w:bCs/>
                <w:color w:val="000000"/>
                <w:lang w:val="en-US"/>
              </w:rPr>
              <w:t>7.24</w:t>
            </w:r>
          </w:p>
        </w:tc>
        <w:tc>
          <w:tcPr>
            <w:tcW w:w="964"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w:hAnsi="Arial" w:cs="Arial"/>
                <w:color w:val="000000"/>
                <w:lang w:val="en-US"/>
              </w:rPr>
            </w:pPr>
            <w:r w:rsidRPr="001919C1">
              <w:rPr>
                <w:rFonts w:ascii="Arial" w:hAnsi="Arial" w:cs="Arial"/>
                <w:color w:val="000000"/>
                <w:lang w:val="en-US"/>
              </w:rPr>
              <w:t>-</w:t>
            </w:r>
          </w:p>
        </w:tc>
        <w:tc>
          <w:tcPr>
            <w:tcW w:w="96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color w:val="000000"/>
                <w:lang w:val="en-US"/>
              </w:rPr>
            </w:pPr>
            <w:r w:rsidRPr="001919C1">
              <w:rPr>
                <w:rFonts w:ascii="Arial" w:hAnsi="Arial" w:cs="Arial"/>
                <w:bCs/>
                <w:color w:val="000000"/>
                <w:lang w:val="en-US"/>
              </w:rPr>
              <w:t>4.34</w:t>
            </w:r>
          </w:p>
        </w:tc>
        <w:tc>
          <w:tcPr>
            <w:tcW w:w="964"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w:hAnsi="Arial" w:cs="Arial"/>
                <w:color w:val="000000"/>
                <w:lang w:val="en-US"/>
              </w:rPr>
            </w:pPr>
            <w:r w:rsidRPr="001919C1">
              <w:rPr>
                <w:rFonts w:ascii="Arial" w:hAnsi="Arial" w:cs="Arial"/>
                <w:bCs/>
                <w:color w:val="000000"/>
                <w:lang w:val="en-US"/>
              </w:rPr>
              <w:t>28.96</w:t>
            </w:r>
          </w:p>
        </w:tc>
      </w:tr>
      <w:tr w:rsidR="00D44A66" w:rsidRPr="001919C1" w:rsidTr="001919C1">
        <w:trPr>
          <w:trHeight w:val="340"/>
          <w:jc w:val="center"/>
        </w:trPr>
        <w:tc>
          <w:tcPr>
            <w:tcW w:w="1587" w:type="dxa"/>
            <w:tcBorders>
              <w:bottom w:val="single" w:sz="8" w:space="0" w:color="000000"/>
            </w:tcBorders>
            <w:vAlign w:val="center"/>
          </w:tcPr>
          <w:p w:rsidR="00D44A66" w:rsidRPr="001919C1" w:rsidRDefault="00D44A66" w:rsidP="001919C1">
            <w:pPr>
              <w:spacing w:after="0" w:line="240" w:lineRule="auto"/>
              <w:ind w:left="142"/>
              <w:jc w:val="center"/>
              <w:rPr>
                <w:rFonts w:ascii="Arial" w:hAnsi="Arial" w:cs="Arial"/>
                <w:b/>
                <w:bCs/>
                <w:color w:val="000000"/>
                <w:lang w:val="en-US"/>
              </w:rPr>
            </w:pPr>
            <w:r w:rsidRPr="001919C1">
              <w:rPr>
                <w:rFonts w:ascii="Arial" w:hAnsi="Arial" w:cs="Arial"/>
                <w:b/>
                <w:bCs/>
                <w:color w:val="000000"/>
                <w:lang w:val="en-US"/>
              </w:rPr>
              <w:t>след ИП</w:t>
            </w:r>
          </w:p>
        </w:tc>
        <w:tc>
          <w:tcPr>
            <w:tcW w:w="1195" w:type="dxa"/>
            <w:tcBorders>
              <w:bottom w:val="single" w:sz="8" w:space="0" w:color="000000"/>
            </w:tcBorders>
            <w:noWrap/>
            <w:vAlign w:val="center"/>
          </w:tcPr>
          <w:p w:rsidR="00D44A66" w:rsidRPr="001919C1" w:rsidRDefault="00D44A66" w:rsidP="001919C1">
            <w:pPr>
              <w:spacing w:after="0" w:line="240" w:lineRule="auto"/>
              <w:jc w:val="center"/>
              <w:rPr>
                <w:rFonts w:ascii="Arial" w:hAnsi="Arial" w:cs="Arial"/>
                <w:bCs/>
                <w:color w:val="000000"/>
                <w:lang w:val="en-US"/>
              </w:rPr>
            </w:pPr>
            <w:r w:rsidRPr="001919C1">
              <w:rPr>
                <w:rFonts w:ascii="Arial" w:hAnsi="Arial" w:cs="Arial"/>
                <w:bCs/>
                <w:color w:val="000000"/>
                <w:lang w:val="en-US"/>
              </w:rPr>
              <w:t>1 316.30</w:t>
            </w:r>
          </w:p>
        </w:tc>
        <w:tc>
          <w:tcPr>
            <w:tcW w:w="964" w:type="dxa"/>
            <w:tcBorders>
              <w:bottom w:val="single" w:sz="8" w:space="0" w:color="000000"/>
            </w:tcBorders>
            <w:vAlign w:val="center"/>
          </w:tcPr>
          <w:p w:rsidR="00D44A66" w:rsidRPr="001919C1" w:rsidRDefault="00D44A66" w:rsidP="001919C1">
            <w:pPr>
              <w:spacing w:after="0" w:line="240" w:lineRule="auto"/>
              <w:jc w:val="center"/>
              <w:rPr>
                <w:rFonts w:ascii="Arial" w:hAnsi="Arial" w:cs="Arial"/>
                <w:bCs/>
                <w:color w:val="000000"/>
                <w:lang w:val="en-US"/>
              </w:rPr>
            </w:pPr>
            <w:r w:rsidRPr="001919C1">
              <w:rPr>
                <w:rFonts w:ascii="Arial" w:hAnsi="Arial" w:cs="Arial"/>
                <w:bCs/>
                <w:color w:val="000000"/>
                <w:lang w:val="en-US"/>
              </w:rPr>
              <w:t>892.43</w:t>
            </w:r>
          </w:p>
        </w:tc>
        <w:tc>
          <w:tcPr>
            <w:tcW w:w="964" w:type="dxa"/>
            <w:tcBorders>
              <w:bottom w:val="single" w:sz="8" w:space="0" w:color="000000"/>
            </w:tcBorders>
            <w:noWrap/>
            <w:vAlign w:val="center"/>
          </w:tcPr>
          <w:p w:rsidR="00D44A66" w:rsidRPr="001919C1" w:rsidRDefault="00D44A66" w:rsidP="001919C1">
            <w:pPr>
              <w:spacing w:after="0" w:line="240" w:lineRule="auto"/>
              <w:jc w:val="center"/>
              <w:rPr>
                <w:rFonts w:ascii="Arial" w:hAnsi="Arial" w:cs="Arial"/>
                <w:bCs/>
                <w:color w:val="000000"/>
                <w:lang w:val="en-US"/>
              </w:rPr>
            </w:pPr>
            <w:r w:rsidRPr="001919C1">
              <w:rPr>
                <w:rFonts w:ascii="Arial" w:hAnsi="Arial" w:cs="Arial"/>
                <w:bCs/>
                <w:color w:val="000000"/>
                <w:lang w:val="en-US"/>
              </w:rPr>
              <w:t>6.57</w:t>
            </w:r>
          </w:p>
        </w:tc>
        <w:tc>
          <w:tcPr>
            <w:tcW w:w="964" w:type="dxa"/>
            <w:tcBorders>
              <w:bottom w:val="single" w:sz="8" w:space="0" w:color="000000"/>
            </w:tcBorders>
            <w:vAlign w:val="center"/>
          </w:tcPr>
          <w:p w:rsidR="00D44A66" w:rsidRPr="001919C1" w:rsidRDefault="00D44A66" w:rsidP="001919C1">
            <w:pPr>
              <w:spacing w:after="0" w:line="240" w:lineRule="auto"/>
              <w:jc w:val="center"/>
              <w:rPr>
                <w:rFonts w:ascii="Arial" w:hAnsi="Arial" w:cs="Arial"/>
                <w:bCs/>
                <w:color w:val="000000"/>
                <w:lang w:val="en-US"/>
              </w:rPr>
            </w:pPr>
            <w:r w:rsidRPr="001919C1">
              <w:rPr>
                <w:rFonts w:ascii="Arial" w:hAnsi="Arial" w:cs="Arial"/>
                <w:bCs/>
                <w:color w:val="000000"/>
                <w:lang w:val="en-US"/>
              </w:rPr>
              <w:t>35.04</w:t>
            </w:r>
          </w:p>
        </w:tc>
        <w:tc>
          <w:tcPr>
            <w:tcW w:w="964" w:type="dxa"/>
            <w:tcBorders>
              <w:bottom w:val="single" w:sz="8" w:space="0" w:color="000000"/>
            </w:tcBorders>
            <w:noWrap/>
            <w:vAlign w:val="center"/>
          </w:tcPr>
          <w:p w:rsidR="00D44A66" w:rsidRPr="001919C1" w:rsidRDefault="00D44A66" w:rsidP="001919C1">
            <w:pPr>
              <w:spacing w:after="0" w:line="240" w:lineRule="auto"/>
              <w:jc w:val="center"/>
              <w:rPr>
                <w:rFonts w:ascii="Arial" w:hAnsi="Arial" w:cs="Arial"/>
                <w:bCs/>
                <w:color w:val="000000"/>
                <w:lang w:val="en-US"/>
              </w:rPr>
            </w:pPr>
            <w:r w:rsidRPr="001919C1">
              <w:rPr>
                <w:rFonts w:ascii="Arial" w:hAnsi="Arial" w:cs="Arial"/>
                <w:bCs/>
                <w:color w:val="000000"/>
                <w:lang w:val="en-US"/>
              </w:rPr>
              <w:t>8.76</w:t>
            </w:r>
          </w:p>
        </w:tc>
        <w:tc>
          <w:tcPr>
            <w:tcW w:w="964" w:type="dxa"/>
            <w:tcBorders>
              <w:bottom w:val="single" w:sz="8" w:space="0" w:color="000000"/>
            </w:tcBorders>
            <w:vAlign w:val="center"/>
          </w:tcPr>
          <w:p w:rsidR="00D44A66" w:rsidRPr="001919C1" w:rsidRDefault="00D44A66" w:rsidP="001919C1">
            <w:pPr>
              <w:spacing w:after="0" w:line="240" w:lineRule="auto"/>
              <w:jc w:val="center"/>
              <w:rPr>
                <w:rFonts w:ascii="Arial" w:hAnsi="Arial" w:cs="Arial"/>
                <w:bCs/>
                <w:color w:val="000000"/>
                <w:lang w:val="en-US"/>
              </w:rPr>
            </w:pPr>
            <w:r w:rsidRPr="001919C1">
              <w:rPr>
                <w:rFonts w:ascii="Arial" w:hAnsi="Arial" w:cs="Arial"/>
                <w:bCs/>
                <w:color w:val="000000"/>
                <w:lang w:val="en-US"/>
              </w:rPr>
              <w:t>52.56</w:t>
            </w:r>
          </w:p>
        </w:tc>
        <w:tc>
          <w:tcPr>
            <w:tcW w:w="964" w:type="dxa"/>
            <w:tcBorders>
              <w:bottom w:val="single" w:sz="8" w:space="0" w:color="000000"/>
            </w:tcBorders>
            <w:noWrap/>
            <w:vAlign w:val="center"/>
          </w:tcPr>
          <w:p w:rsidR="00D44A66" w:rsidRPr="001919C1" w:rsidRDefault="00D44A66" w:rsidP="001919C1">
            <w:pPr>
              <w:spacing w:after="0" w:line="240" w:lineRule="auto"/>
              <w:jc w:val="center"/>
              <w:rPr>
                <w:rFonts w:ascii="Arial" w:hAnsi="Arial" w:cs="Arial"/>
                <w:bCs/>
                <w:color w:val="000000"/>
                <w:lang w:val="en-US"/>
              </w:rPr>
            </w:pPr>
            <w:r w:rsidRPr="001919C1">
              <w:rPr>
                <w:rFonts w:ascii="Arial" w:hAnsi="Arial" w:cs="Arial"/>
                <w:bCs/>
                <w:color w:val="000000"/>
                <w:lang w:val="en-US"/>
              </w:rPr>
              <w:t>5.26</w:t>
            </w:r>
          </w:p>
        </w:tc>
        <w:tc>
          <w:tcPr>
            <w:tcW w:w="964" w:type="dxa"/>
            <w:tcBorders>
              <w:bottom w:val="single" w:sz="8" w:space="0" w:color="000000"/>
            </w:tcBorders>
            <w:vAlign w:val="center"/>
          </w:tcPr>
          <w:p w:rsidR="00D44A66" w:rsidRPr="001919C1" w:rsidRDefault="00D44A66" w:rsidP="001919C1">
            <w:pPr>
              <w:spacing w:after="0" w:line="240" w:lineRule="auto"/>
              <w:jc w:val="center"/>
              <w:rPr>
                <w:rFonts w:ascii="Arial" w:hAnsi="Arial" w:cs="Arial"/>
                <w:bCs/>
                <w:color w:val="000000"/>
                <w:lang w:val="en-US"/>
              </w:rPr>
            </w:pPr>
            <w:r w:rsidRPr="001919C1">
              <w:rPr>
                <w:rFonts w:ascii="Arial" w:hAnsi="Arial" w:cs="Arial"/>
                <w:bCs/>
                <w:color w:val="000000"/>
                <w:lang w:val="en-US"/>
              </w:rPr>
              <w:t>35.04</w:t>
            </w:r>
          </w:p>
        </w:tc>
      </w:tr>
    </w:tbl>
    <w:p w:rsidR="00D44A66" w:rsidRDefault="00D44A66" w:rsidP="00E01227">
      <w:pPr>
        <w:rPr>
          <w:rFonts w:ascii="Arial" w:hAnsi="Arial" w:cs="Arial"/>
          <w:b/>
          <w:color w:val="0070C0"/>
        </w:rPr>
      </w:pPr>
    </w:p>
    <w:p w:rsidR="00D44A66" w:rsidRPr="00624472" w:rsidRDefault="00D44A66" w:rsidP="00AA5188">
      <w:pPr>
        <w:jc w:val="both"/>
        <w:rPr>
          <w:rFonts w:ascii="Arial" w:hAnsi="Arial" w:cs="Arial"/>
          <w:b/>
        </w:rPr>
      </w:pPr>
      <w:r w:rsidRPr="00624472">
        <w:rPr>
          <w:rFonts w:ascii="Arial" w:hAnsi="Arial" w:cs="Arial"/>
          <w:b/>
        </w:rPr>
        <w:t>Трябва да се подчертае, изрично, че това са максималните теоретични емисии, които са заложени в КР № 61-Н0-И1-А2/2014г. или за които ще се кандидатства в новата актуализация на комплексното разрешително за реализация на инвестиционното предложение, което предвижда изграждане на нова инсталация за производство на тухли с капацитет 500 t/d.</w:t>
      </w:r>
    </w:p>
    <w:p w:rsidR="00D44A66" w:rsidRPr="00624472" w:rsidRDefault="00D44A66" w:rsidP="00B75CE8">
      <w:pPr>
        <w:jc w:val="both"/>
        <w:outlineLvl w:val="0"/>
        <w:rPr>
          <w:rFonts w:ascii="Arial" w:hAnsi="Arial" w:cs="Arial"/>
          <w:b/>
        </w:rPr>
      </w:pPr>
      <w:r w:rsidRPr="00624472">
        <w:rPr>
          <w:rFonts w:ascii="Arial" w:hAnsi="Arial" w:cs="Arial"/>
          <w:b/>
        </w:rPr>
        <w:t>Емисии от Транспортна схема</w:t>
      </w:r>
    </w:p>
    <w:p w:rsidR="00D44A66" w:rsidRPr="00624472" w:rsidRDefault="00D44A66" w:rsidP="00AA5188">
      <w:pPr>
        <w:spacing w:after="120" w:line="360" w:lineRule="auto"/>
        <w:jc w:val="both"/>
        <w:rPr>
          <w:rFonts w:ascii="Arial" w:hAnsi="Arial" w:cs="Arial"/>
          <w:sz w:val="24"/>
          <w:szCs w:val="24"/>
        </w:rPr>
      </w:pPr>
      <w:r w:rsidRPr="00624472">
        <w:rPr>
          <w:rFonts w:ascii="Arial" w:hAnsi="Arial" w:cs="Arial"/>
          <w:sz w:val="24"/>
          <w:szCs w:val="24"/>
        </w:rPr>
        <w:t xml:space="preserve">Транспортната схема – броят на необходимите курсове на транспортни за доставка и извозване на необходимите суровини и материали и готова продукция по време на експлоатация са източник на газови емисии. </w:t>
      </w:r>
    </w:p>
    <w:p w:rsidR="00D44A66" w:rsidRPr="00624472" w:rsidRDefault="00D44A66" w:rsidP="00AA5188">
      <w:pPr>
        <w:spacing w:after="120" w:line="360" w:lineRule="auto"/>
        <w:jc w:val="both"/>
        <w:rPr>
          <w:rFonts w:ascii="Arial" w:hAnsi="Arial" w:cs="Arial"/>
          <w:sz w:val="24"/>
          <w:szCs w:val="24"/>
        </w:rPr>
      </w:pPr>
      <w:r w:rsidRPr="00624472">
        <w:rPr>
          <w:rFonts w:ascii="Arial" w:hAnsi="Arial" w:cs="Arial"/>
          <w:sz w:val="24"/>
          <w:szCs w:val="24"/>
        </w:rPr>
        <w:t>Площадката на „КЕРАМИКА-БУРГАС” АД е свързана с републиканската пътна мрежа чрез третокласен път III-906 (Оризаре-Каблешково-Слънчев бряг-Бургас), който минава на изток от предприятието.</w:t>
      </w:r>
    </w:p>
    <w:p w:rsidR="00D44A66" w:rsidRPr="000464DE" w:rsidRDefault="00D44A66" w:rsidP="000464DE">
      <w:pPr>
        <w:pStyle w:val="MyTablFig"/>
        <w:jc w:val="both"/>
        <w:rPr>
          <w:bCs w:val="0"/>
          <w:sz w:val="24"/>
          <w:szCs w:val="24"/>
        </w:rPr>
      </w:pPr>
      <w:r w:rsidRPr="00624472">
        <w:rPr>
          <w:sz w:val="24"/>
          <w:szCs w:val="24"/>
        </w:rPr>
        <w:t xml:space="preserve">Данните за </w:t>
      </w:r>
      <w:r w:rsidRPr="00624472">
        <w:rPr>
          <w:b/>
          <w:sz w:val="24"/>
          <w:szCs w:val="24"/>
        </w:rPr>
        <w:t>средно денонощна годишна интензивност на автомобилното движение</w:t>
      </w:r>
      <w:r w:rsidRPr="00624472">
        <w:rPr>
          <w:sz w:val="24"/>
          <w:szCs w:val="24"/>
        </w:rPr>
        <w:t xml:space="preserve"> за 6-те основни категории автомобили: Леки автомобили, Лекотоварни автомобили, Средно-товарни автомобили, Тежкотоварни автомобили, Автобуси (извънградски) и Тежко</w:t>
      </w:r>
      <w:r>
        <w:rPr>
          <w:sz w:val="24"/>
          <w:szCs w:val="24"/>
        </w:rPr>
        <w:t xml:space="preserve">товарни автомобили с ремарке са </w:t>
      </w:r>
      <w:r w:rsidRPr="00624472">
        <w:rPr>
          <w:sz w:val="24"/>
          <w:szCs w:val="24"/>
        </w:rPr>
        <w:t>дадени от Институт по пътища и мостове към АПИ</w:t>
      </w:r>
      <w:r w:rsidRPr="00624472">
        <w:rPr>
          <w:rStyle w:val="FootnoteReference"/>
          <w:rFonts w:cs="Arial"/>
          <w:sz w:val="24"/>
          <w:szCs w:val="24"/>
        </w:rPr>
        <w:footnoteReference w:id="8"/>
      </w:r>
      <w:r w:rsidRPr="00624472">
        <w:rPr>
          <w:sz w:val="24"/>
          <w:szCs w:val="24"/>
        </w:rPr>
        <w:t xml:space="preserve"> </w:t>
      </w:r>
      <w:r w:rsidRPr="000464DE">
        <w:rPr>
          <w:bCs w:val="0"/>
          <w:sz w:val="24"/>
          <w:szCs w:val="24"/>
        </w:rPr>
        <w:t>(</w:t>
      </w:r>
      <w:r w:rsidRPr="000464DE">
        <w:rPr>
          <w:b/>
          <w:bCs w:val="0"/>
          <w:sz w:val="24"/>
          <w:szCs w:val="24"/>
        </w:rPr>
        <w:t>Таблица 4.1.5</w:t>
      </w:r>
      <w:r w:rsidRPr="000464DE">
        <w:rPr>
          <w:bCs w:val="0"/>
          <w:sz w:val="24"/>
          <w:szCs w:val="24"/>
        </w:rPr>
        <w:t>) в допълнителен преброителен пункт (ДПП) 954, който се намира на 500 метра преди разклонението за с. Черно море.</w:t>
      </w:r>
    </w:p>
    <w:p w:rsidR="00D44A66" w:rsidRPr="000464DE" w:rsidRDefault="00D44A66" w:rsidP="000464DE">
      <w:pPr>
        <w:pStyle w:val="MyTablFig"/>
        <w:rPr>
          <w:b/>
          <w:sz w:val="24"/>
          <w:szCs w:val="24"/>
        </w:rPr>
      </w:pPr>
      <w:r w:rsidRPr="000464DE">
        <w:rPr>
          <w:b/>
          <w:bCs w:val="0"/>
          <w:sz w:val="24"/>
          <w:szCs w:val="24"/>
        </w:rPr>
        <w:t>Таблица 4.1.5 Автомобилен трафик в преброителен пункт близо до площадката на „КЕРАМИКА-БУРГАС“ АД за 2016 г.</w:t>
      </w:r>
    </w:p>
    <w:tbl>
      <w:tblPr>
        <w:tblW w:w="8766" w:type="dxa"/>
        <w:jc w:val="center"/>
        <w:tblBorders>
          <w:top w:val="single" w:sz="8" w:space="0" w:color="000000"/>
          <w:bottom w:val="single" w:sz="8" w:space="0" w:color="000000"/>
        </w:tblBorders>
        <w:tblLook w:val="00A0"/>
      </w:tblPr>
      <w:tblGrid>
        <w:gridCol w:w="1021"/>
        <w:gridCol w:w="539"/>
        <w:gridCol w:w="1487"/>
        <w:gridCol w:w="1188"/>
        <w:gridCol w:w="1035"/>
        <w:gridCol w:w="1035"/>
        <w:gridCol w:w="1035"/>
        <w:gridCol w:w="1095"/>
        <w:gridCol w:w="853"/>
      </w:tblGrid>
      <w:tr w:rsidR="00D44A66" w:rsidRPr="001919C1" w:rsidTr="001919C1">
        <w:trPr>
          <w:trHeight w:val="340"/>
          <w:tblHeader/>
          <w:jc w:val="center"/>
        </w:trPr>
        <w:tc>
          <w:tcPr>
            <w:tcW w:w="923"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Участък</w:t>
            </w:r>
          </w:p>
        </w:tc>
        <w:tc>
          <w:tcPr>
            <w:tcW w:w="81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ПП</w:t>
            </w:r>
          </w:p>
        </w:tc>
        <w:tc>
          <w:tcPr>
            <w:tcW w:w="1269"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Леки</w:t>
            </w:r>
          </w:p>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автомобили</w:t>
            </w:r>
          </w:p>
        </w:tc>
        <w:tc>
          <w:tcPr>
            <w:tcW w:w="1017"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Автобуси</w:t>
            </w:r>
          </w:p>
        </w:tc>
        <w:tc>
          <w:tcPr>
            <w:tcW w:w="933"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Леко</w:t>
            </w:r>
          </w:p>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товарни</w:t>
            </w:r>
          </w:p>
        </w:tc>
        <w:tc>
          <w:tcPr>
            <w:tcW w:w="933"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Средно</w:t>
            </w:r>
          </w:p>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товарни</w:t>
            </w:r>
          </w:p>
        </w:tc>
        <w:tc>
          <w:tcPr>
            <w:tcW w:w="933"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Тежко</w:t>
            </w:r>
          </w:p>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товарни</w:t>
            </w:r>
          </w:p>
        </w:tc>
        <w:tc>
          <w:tcPr>
            <w:tcW w:w="1068"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Товарни</w:t>
            </w:r>
          </w:p>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с ремарке</w:t>
            </w:r>
          </w:p>
        </w:tc>
        <w:tc>
          <w:tcPr>
            <w:tcW w:w="872"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ОБЩО</w:t>
            </w:r>
          </w:p>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МПС</w:t>
            </w:r>
          </w:p>
        </w:tc>
      </w:tr>
      <w:tr w:rsidR="00D44A66" w:rsidRPr="001919C1" w:rsidTr="001919C1">
        <w:trPr>
          <w:trHeight w:val="340"/>
          <w:jc w:val="center"/>
        </w:trPr>
        <w:tc>
          <w:tcPr>
            <w:tcW w:w="923"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b/>
                <w:bCs/>
                <w:sz w:val="24"/>
                <w:szCs w:val="24"/>
                <w:lang w:val="en-US" w:eastAsia="zh-CN"/>
              </w:rPr>
            </w:pPr>
            <w:r w:rsidRPr="001919C1">
              <w:rPr>
                <w:rFonts w:ascii="Arial" w:hAnsi="Arial" w:cs="Arial"/>
                <w:b/>
                <w:bCs/>
                <w:sz w:val="24"/>
                <w:szCs w:val="24"/>
                <w:lang w:val="en-US" w:eastAsia="zh-CN"/>
              </w:rPr>
              <w:t>III-906</w:t>
            </w:r>
          </w:p>
        </w:tc>
        <w:tc>
          <w:tcPr>
            <w:tcW w:w="818"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sz w:val="24"/>
                <w:szCs w:val="24"/>
                <w:lang w:val="en-US" w:eastAsia="zh-CN"/>
              </w:rPr>
            </w:pPr>
            <w:r w:rsidRPr="001919C1">
              <w:rPr>
                <w:rFonts w:ascii="Arial" w:hAnsi="Arial" w:cs="Arial"/>
                <w:sz w:val="24"/>
                <w:szCs w:val="24"/>
                <w:lang w:val="en-US" w:eastAsia="zh-CN"/>
              </w:rPr>
              <w:t>Д-954</w:t>
            </w:r>
          </w:p>
        </w:tc>
        <w:tc>
          <w:tcPr>
            <w:tcW w:w="1269"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sz w:val="24"/>
                <w:szCs w:val="24"/>
                <w:lang w:val="en-US" w:eastAsia="zh-CN"/>
              </w:rPr>
            </w:pPr>
            <w:r w:rsidRPr="001919C1">
              <w:rPr>
                <w:rFonts w:ascii="Arial" w:hAnsi="Arial" w:cs="Arial"/>
                <w:sz w:val="24"/>
                <w:szCs w:val="24"/>
                <w:lang w:val="en-US" w:eastAsia="zh-CN"/>
              </w:rPr>
              <w:t>4 840</w:t>
            </w:r>
          </w:p>
        </w:tc>
        <w:tc>
          <w:tcPr>
            <w:tcW w:w="1017"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sz w:val="24"/>
                <w:szCs w:val="24"/>
                <w:lang w:val="en-US" w:eastAsia="zh-CN"/>
              </w:rPr>
            </w:pPr>
            <w:r w:rsidRPr="001919C1">
              <w:rPr>
                <w:rFonts w:ascii="Arial" w:hAnsi="Arial" w:cs="Arial"/>
                <w:sz w:val="24"/>
                <w:szCs w:val="24"/>
                <w:lang w:val="en-US" w:eastAsia="zh-CN"/>
              </w:rPr>
              <w:t>82</w:t>
            </w:r>
          </w:p>
        </w:tc>
        <w:tc>
          <w:tcPr>
            <w:tcW w:w="933"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sz w:val="24"/>
                <w:szCs w:val="24"/>
                <w:lang w:val="en-US" w:eastAsia="zh-CN"/>
              </w:rPr>
            </w:pPr>
            <w:r w:rsidRPr="001919C1">
              <w:rPr>
                <w:rFonts w:ascii="Arial" w:hAnsi="Arial" w:cs="Arial"/>
                <w:sz w:val="24"/>
                <w:szCs w:val="24"/>
                <w:lang w:val="en-US" w:eastAsia="zh-CN"/>
              </w:rPr>
              <w:t>449</w:t>
            </w:r>
          </w:p>
        </w:tc>
        <w:tc>
          <w:tcPr>
            <w:tcW w:w="933"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sz w:val="24"/>
                <w:szCs w:val="24"/>
                <w:lang w:val="en-US" w:eastAsia="zh-CN"/>
              </w:rPr>
            </w:pPr>
            <w:r w:rsidRPr="001919C1">
              <w:rPr>
                <w:rFonts w:ascii="Arial" w:hAnsi="Arial" w:cs="Arial"/>
                <w:sz w:val="24"/>
                <w:szCs w:val="24"/>
                <w:lang w:val="en-US" w:eastAsia="zh-CN"/>
              </w:rPr>
              <w:t>21</w:t>
            </w:r>
          </w:p>
        </w:tc>
        <w:tc>
          <w:tcPr>
            <w:tcW w:w="933"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sz w:val="24"/>
                <w:szCs w:val="24"/>
                <w:lang w:val="en-US" w:eastAsia="zh-CN"/>
              </w:rPr>
            </w:pPr>
            <w:r w:rsidRPr="001919C1">
              <w:rPr>
                <w:rFonts w:ascii="Arial" w:hAnsi="Arial" w:cs="Arial"/>
                <w:sz w:val="24"/>
                <w:szCs w:val="24"/>
                <w:lang w:val="en-US" w:eastAsia="zh-CN"/>
              </w:rPr>
              <w:t>74</w:t>
            </w:r>
          </w:p>
        </w:tc>
        <w:tc>
          <w:tcPr>
            <w:tcW w:w="1068"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sz w:val="24"/>
                <w:szCs w:val="24"/>
                <w:lang w:val="en-US" w:eastAsia="zh-CN"/>
              </w:rPr>
            </w:pPr>
            <w:r w:rsidRPr="001919C1">
              <w:rPr>
                <w:rFonts w:ascii="Arial" w:hAnsi="Arial" w:cs="Arial"/>
                <w:sz w:val="24"/>
                <w:szCs w:val="24"/>
                <w:lang w:val="en-US" w:eastAsia="zh-CN"/>
              </w:rPr>
              <w:t>746</w:t>
            </w:r>
          </w:p>
        </w:tc>
        <w:tc>
          <w:tcPr>
            <w:tcW w:w="872"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b/>
                <w:sz w:val="24"/>
                <w:szCs w:val="24"/>
                <w:lang w:val="en-US" w:eastAsia="zh-CN"/>
              </w:rPr>
            </w:pPr>
            <w:r w:rsidRPr="001919C1">
              <w:rPr>
                <w:rFonts w:ascii="Arial" w:hAnsi="Arial" w:cs="Arial"/>
                <w:b/>
                <w:sz w:val="24"/>
                <w:szCs w:val="24"/>
                <w:lang w:val="en-US" w:eastAsia="zh-CN"/>
              </w:rPr>
              <w:t>6 212</w:t>
            </w:r>
          </w:p>
        </w:tc>
      </w:tr>
    </w:tbl>
    <w:p w:rsidR="00D44A66" w:rsidRPr="00624472" w:rsidRDefault="00D44A66" w:rsidP="00AA5188">
      <w:pPr>
        <w:jc w:val="both"/>
        <w:rPr>
          <w:rFonts w:ascii="Arial" w:hAnsi="Arial" w:cs="Arial"/>
          <w:b/>
          <w:sz w:val="24"/>
          <w:szCs w:val="24"/>
        </w:rPr>
      </w:pPr>
    </w:p>
    <w:p w:rsidR="00D44A66" w:rsidRPr="00624472" w:rsidRDefault="00D44A66" w:rsidP="00AA5188">
      <w:pPr>
        <w:spacing w:after="0" w:line="240" w:lineRule="auto"/>
        <w:jc w:val="both"/>
        <w:rPr>
          <w:rFonts w:ascii="Arial" w:hAnsi="Arial" w:cs="Arial"/>
          <w:b/>
          <w:sz w:val="24"/>
          <w:szCs w:val="24"/>
        </w:rPr>
      </w:pPr>
      <w:r w:rsidRPr="00624472">
        <w:rPr>
          <w:rFonts w:ascii="Arial" w:hAnsi="Arial" w:cs="Arial"/>
          <w:sz w:val="24"/>
          <w:szCs w:val="24"/>
        </w:rPr>
        <w:t xml:space="preserve">Транспортната схема (броят на тежкотоварните камиони на ден) за доставки и извозване на готови материали от „КЕРАМИКА-БУРГАС“ АД са показани в </w:t>
      </w:r>
      <w:r>
        <w:rPr>
          <w:rFonts w:ascii="Arial" w:hAnsi="Arial" w:cs="Arial"/>
          <w:b/>
          <w:sz w:val="24"/>
          <w:szCs w:val="24"/>
        </w:rPr>
        <w:t>Таблица:</w:t>
      </w:r>
      <w:r w:rsidRPr="00624472">
        <w:rPr>
          <w:rFonts w:ascii="Arial" w:hAnsi="Arial" w:cs="Arial"/>
          <w:b/>
          <w:sz w:val="24"/>
          <w:szCs w:val="24"/>
        </w:rPr>
        <w:t>4.1.6.</w:t>
      </w:r>
    </w:p>
    <w:p w:rsidR="00D44A66" w:rsidRPr="00624472" w:rsidRDefault="00D44A66" w:rsidP="00B75CE8">
      <w:pPr>
        <w:pStyle w:val="MyTablFig"/>
        <w:outlineLvl w:val="0"/>
        <w:rPr>
          <w:b/>
          <w:sz w:val="24"/>
          <w:szCs w:val="24"/>
        </w:rPr>
      </w:pPr>
      <w:r w:rsidRPr="000464DE">
        <w:rPr>
          <w:b/>
          <w:sz w:val="24"/>
          <w:szCs w:val="24"/>
        </w:rPr>
        <w:t>Таблица 4.1.6 Транспортна схема на „КЕРАМИКА-БУРГАС“ АД</w:t>
      </w:r>
    </w:p>
    <w:tbl>
      <w:tblPr>
        <w:tblW w:w="9185" w:type="dxa"/>
        <w:jc w:val="center"/>
        <w:tblBorders>
          <w:top w:val="single" w:sz="8" w:space="0" w:color="000000"/>
          <w:bottom w:val="single" w:sz="8" w:space="0" w:color="000000"/>
        </w:tblBorders>
        <w:tblLook w:val="00A0"/>
      </w:tblPr>
      <w:tblGrid>
        <w:gridCol w:w="1012"/>
        <w:gridCol w:w="1988"/>
        <w:gridCol w:w="1670"/>
        <w:gridCol w:w="1084"/>
        <w:gridCol w:w="1831"/>
        <w:gridCol w:w="1600"/>
      </w:tblGrid>
      <w:tr w:rsidR="00D44A66" w:rsidRPr="001919C1" w:rsidTr="001919C1">
        <w:trPr>
          <w:trHeight w:val="340"/>
          <w:jc w:val="center"/>
        </w:trPr>
        <w:tc>
          <w:tcPr>
            <w:tcW w:w="4670" w:type="dxa"/>
            <w:gridSpan w:val="3"/>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w:hAnsi="Arial" w:cs="Arial"/>
                <w:b/>
                <w:bCs/>
                <w:sz w:val="24"/>
                <w:szCs w:val="24"/>
                <w:lang w:val="en-US"/>
              </w:rPr>
            </w:pPr>
            <w:r w:rsidRPr="001919C1">
              <w:rPr>
                <w:rFonts w:ascii="Arial" w:hAnsi="Arial" w:cs="Arial"/>
                <w:b/>
                <w:bCs/>
                <w:sz w:val="24"/>
                <w:szCs w:val="24"/>
                <w:lang w:val="en-US"/>
              </w:rPr>
              <w:t>ПРЕДИ ИП (раб. дни 334, при 16 раб часа)</w:t>
            </w:r>
          </w:p>
        </w:tc>
        <w:tc>
          <w:tcPr>
            <w:tcW w:w="4515" w:type="dxa"/>
            <w:gridSpan w:val="3"/>
            <w:tcBorders>
              <w:top w:val="single" w:sz="8" w:space="0" w:color="000000"/>
              <w:left w:val="nil"/>
              <w:bottom w:val="single" w:sz="8" w:space="0" w:color="000000"/>
              <w:right w:val="nil"/>
            </w:tcBorders>
            <w:shd w:val="clear" w:color="auto" w:fill="FFC000"/>
            <w:vAlign w:val="center"/>
          </w:tcPr>
          <w:p w:rsidR="00D44A66" w:rsidRPr="001919C1" w:rsidRDefault="00D44A66" w:rsidP="001919C1">
            <w:pPr>
              <w:spacing w:after="0" w:line="240" w:lineRule="auto"/>
              <w:ind w:left="-57" w:right="-57"/>
              <w:jc w:val="center"/>
              <w:rPr>
                <w:rFonts w:ascii="Arial" w:hAnsi="Arial" w:cs="Arial"/>
                <w:b/>
                <w:bCs/>
                <w:sz w:val="24"/>
                <w:szCs w:val="24"/>
                <w:lang w:val="en-US"/>
              </w:rPr>
            </w:pPr>
            <w:r w:rsidRPr="001919C1">
              <w:rPr>
                <w:rFonts w:ascii="Arial" w:hAnsi="Arial" w:cs="Arial"/>
                <w:b/>
                <w:bCs/>
                <w:sz w:val="24"/>
                <w:szCs w:val="24"/>
                <w:lang w:val="en-US"/>
              </w:rPr>
              <w:t>СЛЕД ИП (раб. дни 365 при 16 раб часа)</w:t>
            </w:r>
          </w:p>
        </w:tc>
      </w:tr>
      <w:tr w:rsidR="00D44A66" w:rsidRPr="001919C1" w:rsidTr="001919C1">
        <w:trPr>
          <w:trHeight w:val="340"/>
          <w:jc w:val="center"/>
        </w:trPr>
        <w:tc>
          <w:tcPr>
            <w:tcW w:w="9185" w:type="dxa"/>
            <w:gridSpan w:val="6"/>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u w:val="single"/>
                <w:lang w:val="en-US"/>
              </w:rPr>
              <w:t>Доставка въглища</w:t>
            </w:r>
          </w:p>
        </w:tc>
      </w:tr>
      <w:tr w:rsidR="00D44A66" w:rsidRPr="001919C1" w:rsidTr="001919C1">
        <w:trPr>
          <w:trHeight w:val="340"/>
          <w:jc w:val="center"/>
        </w:trPr>
        <w:tc>
          <w:tcPr>
            <w:tcW w:w="1012" w:type="dxa"/>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тона</w:t>
            </w:r>
          </w:p>
        </w:tc>
        <w:tc>
          <w:tcPr>
            <w:tcW w:w="1988" w:type="dxa"/>
            <w:vAlign w:val="center"/>
          </w:tcPr>
          <w:p w:rsidR="00D44A66" w:rsidRPr="001919C1" w:rsidRDefault="00D44A66" w:rsidP="001919C1">
            <w:pPr>
              <w:spacing w:after="0" w:line="240" w:lineRule="auto"/>
              <w:jc w:val="center"/>
              <w:rPr>
                <w:rFonts w:ascii="Arial" w:hAnsi="Arial" w:cs="Arial"/>
                <w:b/>
                <w:sz w:val="24"/>
                <w:szCs w:val="24"/>
                <w:lang w:val="en-US"/>
              </w:rPr>
            </w:pPr>
            <w:r w:rsidRPr="001919C1">
              <w:rPr>
                <w:rFonts w:ascii="Arial" w:hAnsi="Arial" w:cs="Arial"/>
                <w:b/>
                <w:sz w:val="24"/>
                <w:szCs w:val="24"/>
                <w:lang w:val="en-US"/>
              </w:rPr>
              <w:t>Курса в година</w:t>
            </w:r>
          </w:p>
        </w:tc>
        <w:tc>
          <w:tcPr>
            <w:tcW w:w="1670" w:type="dxa"/>
            <w:vAlign w:val="center"/>
          </w:tcPr>
          <w:p w:rsidR="00D44A66" w:rsidRPr="001919C1" w:rsidRDefault="00D44A66" w:rsidP="001919C1">
            <w:pPr>
              <w:spacing w:after="0" w:line="240" w:lineRule="auto"/>
              <w:jc w:val="center"/>
              <w:rPr>
                <w:rFonts w:ascii="Arial" w:hAnsi="Arial" w:cs="Arial"/>
                <w:b/>
                <w:sz w:val="24"/>
                <w:szCs w:val="24"/>
                <w:lang w:val="en-US"/>
              </w:rPr>
            </w:pPr>
            <w:r w:rsidRPr="001919C1">
              <w:rPr>
                <w:rFonts w:ascii="Arial" w:hAnsi="Arial" w:cs="Arial"/>
                <w:b/>
                <w:sz w:val="24"/>
                <w:szCs w:val="24"/>
                <w:lang w:val="en-US"/>
              </w:rPr>
              <w:t>Курса на ден</w:t>
            </w:r>
          </w:p>
        </w:tc>
        <w:tc>
          <w:tcPr>
            <w:tcW w:w="1012" w:type="dxa"/>
            <w:vAlign w:val="center"/>
          </w:tcPr>
          <w:p w:rsidR="00D44A66" w:rsidRPr="001919C1" w:rsidRDefault="00D44A66" w:rsidP="001919C1">
            <w:pPr>
              <w:spacing w:after="0" w:line="240" w:lineRule="auto"/>
              <w:jc w:val="center"/>
              <w:rPr>
                <w:rFonts w:ascii="Arial" w:hAnsi="Arial" w:cs="Arial"/>
                <w:b/>
                <w:sz w:val="24"/>
                <w:szCs w:val="24"/>
                <w:lang w:val="en-US"/>
              </w:rPr>
            </w:pPr>
            <w:r w:rsidRPr="001919C1">
              <w:rPr>
                <w:rFonts w:ascii="Arial" w:hAnsi="Arial" w:cs="Arial"/>
                <w:b/>
                <w:sz w:val="24"/>
                <w:szCs w:val="24"/>
                <w:lang w:val="en-US"/>
              </w:rPr>
              <w:t>тона</w:t>
            </w:r>
          </w:p>
        </w:tc>
        <w:tc>
          <w:tcPr>
            <w:tcW w:w="1869" w:type="dxa"/>
            <w:vAlign w:val="center"/>
          </w:tcPr>
          <w:p w:rsidR="00D44A66" w:rsidRPr="001919C1" w:rsidRDefault="00D44A66" w:rsidP="001919C1">
            <w:pPr>
              <w:spacing w:after="0" w:line="240" w:lineRule="auto"/>
              <w:jc w:val="center"/>
              <w:rPr>
                <w:rFonts w:ascii="Arial" w:hAnsi="Arial" w:cs="Arial"/>
                <w:b/>
                <w:sz w:val="24"/>
                <w:szCs w:val="24"/>
                <w:lang w:val="en-US"/>
              </w:rPr>
            </w:pPr>
            <w:r w:rsidRPr="001919C1">
              <w:rPr>
                <w:rFonts w:ascii="Arial" w:hAnsi="Arial" w:cs="Arial"/>
                <w:b/>
                <w:sz w:val="24"/>
                <w:szCs w:val="24"/>
                <w:lang w:val="en-US"/>
              </w:rPr>
              <w:t>Курса в година</w:t>
            </w:r>
          </w:p>
        </w:tc>
        <w:tc>
          <w:tcPr>
            <w:tcW w:w="1634" w:type="dxa"/>
            <w:vAlign w:val="center"/>
          </w:tcPr>
          <w:p w:rsidR="00D44A66" w:rsidRPr="001919C1" w:rsidRDefault="00D44A66" w:rsidP="001919C1">
            <w:pPr>
              <w:spacing w:after="0" w:line="240" w:lineRule="auto"/>
              <w:jc w:val="center"/>
              <w:rPr>
                <w:rFonts w:ascii="Arial" w:hAnsi="Arial" w:cs="Arial"/>
                <w:b/>
                <w:sz w:val="24"/>
                <w:szCs w:val="24"/>
                <w:lang w:val="en-US"/>
              </w:rPr>
            </w:pPr>
            <w:r w:rsidRPr="001919C1">
              <w:rPr>
                <w:rFonts w:ascii="Arial" w:hAnsi="Arial" w:cs="Arial"/>
                <w:b/>
                <w:sz w:val="24"/>
                <w:szCs w:val="24"/>
                <w:lang w:val="en-US"/>
              </w:rPr>
              <w:t>Курса на ден</w:t>
            </w:r>
          </w:p>
        </w:tc>
      </w:tr>
      <w:tr w:rsidR="00D44A66" w:rsidRPr="001919C1" w:rsidTr="001919C1">
        <w:trPr>
          <w:trHeight w:val="340"/>
          <w:jc w:val="center"/>
        </w:trPr>
        <w:tc>
          <w:tcPr>
            <w:tcW w:w="10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2 400</w:t>
            </w:r>
          </w:p>
        </w:tc>
        <w:tc>
          <w:tcPr>
            <w:tcW w:w="1988"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104</w:t>
            </w:r>
          </w:p>
        </w:tc>
        <w:tc>
          <w:tcPr>
            <w:tcW w:w="167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w:t>
            </w:r>
          </w:p>
        </w:tc>
        <w:tc>
          <w:tcPr>
            <w:tcW w:w="1012"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5 475</w:t>
            </w:r>
          </w:p>
        </w:tc>
        <w:tc>
          <w:tcPr>
            <w:tcW w:w="1869"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238</w:t>
            </w:r>
          </w:p>
        </w:tc>
        <w:tc>
          <w:tcPr>
            <w:tcW w:w="1634"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w:t>
            </w:r>
          </w:p>
        </w:tc>
      </w:tr>
      <w:tr w:rsidR="00D44A66" w:rsidRPr="001919C1" w:rsidTr="001919C1">
        <w:trPr>
          <w:trHeight w:val="340"/>
          <w:jc w:val="center"/>
        </w:trPr>
        <w:tc>
          <w:tcPr>
            <w:tcW w:w="9185" w:type="dxa"/>
            <w:gridSpan w:val="6"/>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u w:val="single"/>
                <w:lang w:val="en-US"/>
              </w:rPr>
              <w:t>Доставка пясък</w:t>
            </w:r>
          </w:p>
        </w:tc>
      </w:tr>
      <w:tr w:rsidR="00D44A66" w:rsidRPr="001919C1" w:rsidTr="001919C1">
        <w:trPr>
          <w:trHeight w:val="340"/>
          <w:jc w:val="center"/>
        </w:trPr>
        <w:tc>
          <w:tcPr>
            <w:tcW w:w="10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8 069</w:t>
            </w:r>
          </w:p>
        </w:tc>
        <w:tc>
          <w:tcPr>
            <w:tcW w:w="1988"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350</w:t>
            </w:r>
          </w:p>
        </w:tc>
        <w:tc>
          <w:tcPr>
            <w:tcW w:w="167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2</w:t>
            </w:r>
          </w:p>
        </w:tc>
        <w:tc>
          <w:tcPr>
            <w:tcW w:w="1012"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36 500</w:t>
            </w:r>
          </w:p>
        </w:tc>
        <w:tc>
          <w:tcPr>
            <w:tcW w:w="1869"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1 587</w:t>
            </w:r>
          </w:p>
        </w:tc>
        <w:tc>
          <w:tcPr>
            <w:tcW w:w="1634"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10</w:t>
            </w:r>
          </w:p>
        </w:tc>
      </w:tr>
      <w:tr w:rsidR="00D44A66" w:rsidRPr="001919C1" w:rsidTr="001919C1">
        <w:trPr>
          <w:trHeight w:val="340"/>
          <w:jc w:val="center"/>
        </w:trPr>
        <w:tc>
          <w:tcPr>
            <w:tcW w:w="9185" w:type="dxa"/>
            <w:gridSpan w:val="6"/>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u w:val="single"/>
                <w:lang w:val="en-US"/>
              </w:rPr>
              <w:t>Доставка глина</w:t>
            </w:r>
          </w:p>
        </w:tc>
      </w:tr>
      <w:tr w:rsidR="00D44A66" w:rsidRPr="001919C1" w:rsidTr="001919C1">
        <w:trPr>
          <w:trHeight w:val="340"/>
          <w:jc w:val="center"/>
        </w:trPr>
        <w:tc>
          <w:tcPr>
            <w:tcW w:w="10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26 000</w:t>
            </w:r>
          </w:p>
        </w:tc>
        <w:tc>
          <w:tcPr>
            <w:tcW w:w="1988"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1 130</w:t>
            </w:r>
          </w:p>
        </w:tc>
        <w:tc>
          <w:tcPr>
            <w:tcW w:w="167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7</w:t>
            </w:r>
          </w:p>
        </w:tc>
        <w:tc>
          <w:tcPr>
            <w:tcW w:w="1012"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146 000</w:t>
            </w:r>
          </w:p>
        </w:tc>
        <w:tc>
          <w:tcPr>
            <w:tcW w:w="1869"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6 348</w:t>
            </w:r>
          </w:p>
        </w:tc>
        <w:tc>
          <w:tcPr>
            <w:tcW w:w="1634"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38</w:t>
            </w:r>
          </w:p>
        </w:tc>
      </w:tr>
      <w:tr w:rsidR="00D44A66" w:rsidRPr="001919C1" w:rsidTr="001919C1">
        <w:trPr>
          <w:trHeight w:val="340"/>
          <w:jc w:val="center"/>
        </w:trPr>
        <w:tc>
          <w:tcPr>
            <w:tcW w:w="9185" w:type="dxa"/>
            <w:gridSpan w:val="6"/>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u w:val="single"/>
                <w:lang w:val="en-US"/>
              </w:rPr>
              <w:t>Транспорт тухли</w:t>
            </w:r>
          </w:p>
        </w:tc>
      </w:tr>
      <w:tr w:rsidR="00D44A66" w:rsidRPr="001919C1" w:rsidTr="001919C1">
        <w:trPr>
          <w:trHeight w:val="340"/>
          <w:jc w:val="center"/>
        </w:trPr>
        <w:tc>
          <w:tcPr>
            <w:tcW w:w="10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29 255</w:t>
            </w:r>
          </w:p>
        </w:tc>
        <w:tc>
          <w:tcPr>
            <w:tcW w:w="1988"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1 272</w:t>
            </w:r>
          </w:p>
        </w:tc>
        <w:tc>
          <w:tcPr>
            <w:tcW w:w="167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8</w:t>
            </w:r>
          </w:p>
        </w:tc>
        <w:tc>
          <w:tcPr>
            <w:tcW w:w="1012"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182 500</w:t>
            </w:r>
          </w:p>
        </w:tc>
        <w:tc>
          <w:tcPr>
            <w:tcW w:w="1869"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7 935</w:t>
            </w:r>
          </w:p>
        </w:tc>
        <w:tc>
          <w:tcPr>
            <w:tcW w:w="1634" w:type="dxa"/>
            <w:tcBorders>
              <w:left w:val="nil"/>
              <w:right w:val="nil"/>
            </w:tcBorders>
            <w:shd w:val="clear" w:color="auto" w:fill="FFC000"/>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48</w:t>
            </w:r>
          </w:p>
        </w:tc>
      </w:tr>
      <w:tr w:rsidR="00D44A66" w:rsidRPr="001919C1" w:rsidTr="001919C1">
        <w:trPr>
          <w:trHeight w:val="340"/>
          <w:jc w:val="center"/>
        </w:trPr>
        <w:tc>
          <w:tcPr>
            <w:tcW w:w="3000" w:type="dxa"/>
            <w:gridSpan w:val="2"/>
            <w:tcBorders>
              <w:bottom w:val="single" w:sz="8" w:space="0" w:color="000000"/>
            </w:tcBorders>
            <w:noWrap/>
            <w:vAlign w:val="center"/>
          </w:tcPr>
          <w:p w:rsidR="00D44A66" w:rsidRPr="001919C1" w:rsidRDefault="00D44A66" w:rsidP="001919C1">
            <w:pPr>
              <w:spacing w:after="0" w:line="240" w:lineRule="auto"/>
              <w:jc w:val="right"/>
              <w:rPr>
                <w:rFonts w:ascii="Arial" w:hAnsi="Arial" w:cs="Arial"/>
                <w:b/>
                <w:bCs/>
                <w:sz w:val="24"/>
                <w:szCs w:val="24"/>
                <w:lang w:val="en-US"/>
              </w:rPr>
            </w:pPr>
            <w:r w:rsidRPr="001919C1">
              <w:rPr>
                <w:rFonts w:ascii="Arial" w:hAnsi="Arial" w:cs="Arial"/>
                <w:b/>
                <w:sz w:val="24"/>
                <w:szCs w:val="24"/>
                <w:lang w:val="en-US"/>
              </w:rPr>
              <w:t>ОБЩ БРОЙ на ден</w:t>
            </w:r>
          </w:p>
        </w:tc>
        <w:tc>
          <w:tcPr>
            <w:tcW w:w="1670" w:type="dxa"/>
            <w:tcBorders>
              <w:bottom w:val="single" w:sz="8" w:space="0" w:color="000000"/>
            </w:tcBorders>
            <w:noWrap/>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18</w:t>
            </w:r>
          </w:p>
        </w:tc>
        <w:tc>
          <w:tcPr>
            <w:tcW w:w="2881" w:type="dxa"/>
            <w:gridSpan w:val="2"/>
            <w:tcBorders>
              <w:bottom w:val="single" w:sz="8" w:space="0" w:color="000000"/>
            </w:tcBorders>
            <w:vAlign w:val="center"/>
          </w:tcPr>
          <w:p w:rsidR="00D44A66" w:rsidRPr="001919C1" w:rsidRDefault="00D44A66" w:rsidP="001919C1">
            <w:pPr>
              <w:spacing w:after="0" w:line="240" w:lineRule="auto"/>
              <w:jc w:val="right"/>
              <w:rPr>
                <w:rFonts w:ascii="Arial" w:hAnsi="Arial" w:cs="Arial"/>
                <w:b/>
                <w:bCs/>
                <w:sz w:val="24"/>
                <w:szCs w:val="24"/>
                <w:lang w:val="en-US"/>
              </w:rPr>
            </w:pPr>
            <w:r w:rsidRPr="001919C1">
              <w:rPr>
                <w:rFonts w:ascii="Arial" w:hAnsi="Arial" w:cs="Arial"/>
                <w:b/>
                <w:bCs/>
                <w:sz w:val="24"/>
                <w:szCs w:val="24"/>
                <w:lang w:val="en-US"/>
              </w:rPr>
              <w:t>ОБЩ БРОЙ на ден</w:t>
            </w:r>
          </w:p>
        </w:tc>
        <w:tc>
          <w:tcPr>
            <w:tcW w:w="1634" w:type="dxa"/>
            <w:tcBorders>
              <w:bottom w:val="single" w:sz="8" w:space="0" w:color="000000"/>
            </w:tcBorders>
            <w:vAlign w:val="center"/>
          </w:tcPr>
          <w:p w:rsidR="00D44A66" w:rsidRPr="001919C1" w:rsidRDefault="00D44A66" w:rsidP="001919C1">
            <w:pPr>
              <w:spacing w:after="0" w:line="240" w:lineRule="auto"/>
              <w:jc w:val="center"/>
              <w:rPr>
                <w:rFonts w:ascii="Arial" w:hAnsi="Arial" w:cs="Arial"/>
                <w:b/>
                <w:bCs/>
                <w:sz w:val="24"/>
                <w:szCs w:val="24"/>
                <w:lang w:val="en-US"/>
              </w:rPr>
            </w:pPr>
            <w:r w:rsidRPr="001919C1">
              <w:rPr>
                <w:rFonts w:ascii="Arial" w:hAnsi="Arial" w:cs="Arial"/>
                <w:b/>
                <w:bCs/>
                <w:sz w:val="24"/>
                <w:szCs w:val="24"/>
                <w:lang w:val="en-US"/>
              </w:rPr>
              <w:t>97</w:t>
            </w:r>
          </w:p>
        </w:tc>
      </w:tr>
    </w:tbl>
    <w:p w:rsidR="00D44A66" w:rsidRPr="00624472" w:rsidRDefault="00D44A66" w:rsidP="00AA5188">
      <w:pPr>
        <w:spacing w:after="120" w:line="360" w:lineRule="auto"/>
        <w:jc w:val="both"/>
        <w:rPr>
          <w:rFonts w:ascii="Arial" w:hAnsi="Arial" w:cs="Arial"/>
          <w:sz w:val="24"/>
          <w:szCs w:val="24"/>
        </w:rPr>
      </w:pPr>
    </w:p>
    <w:p w:rsidR="00D44A66" w:rsidRPr="00624472" w:rsidRDefault="00D44A66" w:rsidP="00AA5188">
      <w:pPr>
        <w:spacing w:after="120" w:line="360" w:lineRule="auto"/>
        <w:jc w:val="both"/>
        <w:rPr>
          <w:rFonts w:ascii="Arial" w:hAnsi="Arial" w:cs="Arial"/>
          <w:bCs/>
        </w:rPr>
      </w:pPr>
      <w:r w:rsidRPr="00624472">
        <w:rPr>
          <w:rFonts w:ascii="Arial" w:hAnsi="Arial" w:cs="Arial"/>
          <w:sz w:val="24"/>
          <w:szCs w:val="24"/>
        </w:rPr>
        <w:t xml:space="preserve">Оценката на нивата на емисиите както от регулярния трафик, така и от Транспортната схема на предприятието е направена по Ниво </w:t>
      </w:r>
      <w:r w:rsidRPr="00624472">
        <w:rPr>
          <w:rFonts w:ascii="Arial" w:hAnsi="Arial" w:cs="Arial"/>
          <w:b/>
          <w:bCs/>
          <w:sz w:val="24"/>
          <w:szCs w:val="24"/>
        </w:rPr>
        <w:t>2</w:t>
      </w:r>
      <w:r w:rsidRPr="00624472">
        <w:rPr>
          <w:rFonts w:ascii="Arial" w:hAnsi="Arial" w:cs="Arial"/>
          <w:bCs/>
          <w:sz w:val="24"/>
          <w:szCs w:val="24"/>
          <w:vertAlign w:val="superscript"/>
        </w:rPr>
        <w:footnoteReference w:id="9"/>
      </w:r>
      <w:r w:rsidRPr="00624472">
        <w:rPr>
          <w:rFonts w:ascii="Arial" w:hAnsi="Arial" w:cs="Arial"/>
          <w:b/>
          <w:bCs/>
          <w:sz w:val="24"/>
          <w:szCs w:val="24"/>
        </w:rPr>
        <w:t xml:space="preserve"> (Tier 2) </w:t>
      </w:r>
      <w:r w:rsidRPr="00624472">
        <w:rPr>
          <w:rFonts w:ascii="Arial" w:hAnsi="Arial" w:cs="Arial"/>
          <w:bCs/>
          <w:sz w:val="24"/>
          <w:szCs w:val="24"/>
        </w:rPr>
        <w:t xml:space="preserve">от Европейското </w:t>
      </w:r>
      <w:r w:rsidRPr="00624472">
        <w:rPr>
          <w:rFonts w:ascii="Arial" w:hAnsi="Arial" w:cs="Arial"/>
          <w:i/>
          <w:sz w:val="24"/>
          <w:szCs w:val="24"/>
        </w:rPr>
        <w:t xml:space="preserve">Ръководство за инвентаризация на емисии </w:t>
      </w:r>
      <w:r w:rsidRPr="00624472">
        <w:rPr>
          <w:rFonts w:ascii="Arial" w:hAnsi="Arial" w:cs="Arial"/>
          <w:b/>
          <w:i/>
          <w:sz w:val="24"/>
          <w:szCs w:val="24"/>
        </w:rPr>
        <w:t>EMEP/EEA CORINAIR’2013</w:t>
      </w:r>
      <w:r w:rsidRPr="00624472">
        <w:rPr>
          <w:rFonts w:ascii="Arial" w:hAnsi="Arial" w:cs="Arial"/>
          <w:sz w:val="24"/>
          <w:szCs w:val="24"/>
        </w:rPr>
        <w:t xml:space="preserve"> </w:t>
      </w:r>
      <w:r w:rsidRPr="00624472">
        <w:rPr>
          <w:rFonts w:ascii="Arial" w:hAnsi="Arial" w:cs="Arial"/>
          <w:bCs/>
          <w:sz w:val="24"/>
          <w:szCs w:val="24"/>
        </w:rPr>
        <w:t xml:space="preserve">в глава </w:t>
      </w:r>
      <w:r w:rsidRPr="00624472">
        <w:rPr>
          <w:rFonts w:ascii="Arial" w:hAnsi="Arial" w:cs="Arial"/>
          <w:b/>
          <w:bCs/>
          <w:sz w:val="24"/>
          <w:szCs w:val="24"/>
        </w:rPr>
        <w:t>Транспорт</w:t>
      </w:r>
      <w:r w:rsidRPr="00624472">
        <w:rPr>
          <w:rFonts w:ascii="Arial" w:hAnsi="Arial" w:cs="Arial"/>
          <w:sz w:val="24"/>
          <w:szCs w:val="24"/>
        </w:rPr>
        <w:t xml:space="preserve"> за</w:t>
      </w:r>
      <w:r w:rsidRPr="00624472">
        <w:rPr>
          <w:rFonts w:ascii="Arial" w:hAnsi="Arial" w:cs="Arial"/>
        </w:rPr>
        <w:t xml:space="preserve"> основните замърсители от: (а) пътнически автомобили (</w:t>
      </w:r>
      <w:r w:rsidRPr="00624472">
        <w:rPr>
          <w:rFonts w:ascii="Arial" w:hAnsi="Arial" w:cs="Arial"/>
          <w:b/>
        </w:rPr>
        <w:t>NFR</w:t>
      </w:r>
      <w:r w:rsidRPr="00624472">
        <w:rPr>
          <w:rFonts w:ascii="Arial" w:hAnsi="Arial" w:cs="Arial"/>
          <w:vertAlign w:val="superscript"/>
        </w:rPr>
        <w:footnoteReference w:id="10"/>
      </w:r>
      <w:r w:rsidRPr="00624472">
        <w:rPr>
          <w:rFonts w:ascii="Arial" w:hAnsi="Arial" w:cs="Arial"/>
        </w:rPr>
        <w:t xml:space="preserve"> код </w:t>
      </w:r>
      <w:r w:rsidRPr="00624472">
        <w:rPr>
          <w:rFonts w:ascii="Arial" w:hAnsi="Arial" w:cs="Arial"/>
          <w:b/>
        </w:rPr>
        <w:t>1.A.3.b.i</w:t>
      </w:r>
      <w:r w:rsidRPr="00624472">
        <w:rPr>
          <w:rFonts w:ascii="Arial" w:hAnsi="Arial" w:cs="Arial"/>
        </w:rPr>
        <w:t>), (б) лекотоварни превозни</w:t>
      </w:r>
      <w:r w:rsidRPr="00624472">
        <w:rPr>
          <w:rFonts w:ascii="Arial" w:hAnsi="Arial" w:cs="Arial"/>
          <w:sz w:val="24"/>
        </w:rPr>
        <w:t xml:space="preserve"> </w:t>
      </w:r>
      <w:r w:rsidRPr="00624472">
        <w:rPr>
          <w:rFonts w:ascii="Arial" w:hAnsi="Arial" w:cs="Arial"/>
        </w:rPr>
        <w:t>средства под 3.5 тона (</w:t>
      </w:r>
      <w:r w:rsidRPr="00624472">
        <w:rPr>
          <w:rFonts w:ascii="Arial" w:hAnsi="Arial" w:cs="Arial"/>
          <w:b/>
        </w:rPr>
        <w:t>1.A.3.b.ii</w:t>
      </w:r>
      <w:r w:rsidRPr="00624472">
        <w:rPr>
          <w:rFonts w:ascii="Arial" w:hAnsi="Arial" w:cs="Arial"/>
        </w:rPr>
        <w:t>), (в) тежкотоварните превозни средства до 32 тона и (г) автобуси (</w:t>
      </w:r>
      <w:r w:rsidRPr="00624472">
        <w:rPr>
          <w:rFonts w:ascii="Arial" w:hAnsi="Arial" w:cs="Arial"/>
          <w:b/>
        </w:rPr>
        <w:t>1.A.3.b.iii</w:t>
      </w:r>
      <w:r w:rsidRPr="00624472">
        <w:rPr>
          <w:rFonts w:ascii="Arial" w:hAnsi="Arial" w:cs="Arial"/>
        </w:rPr>
        <w:t>)</w:t>
      </w:r>
      <w:r w:rsidRPr="00624472">
        <w:rPr>
          <w:rFonts w:ascii="Arial" w:hAnsi="Arial" w:cs="Arial"/>
          <w:b/>
          <w:bCs/>
        </w:rPr>
        <w:t xml:space="preserve">. </w:t>
      </w:r>
      <w:r w:rsidRPr="00624472">
        <w:rPr>
          <w:rFonts w:ascii="Arial" w:hAnsi="Arial" w:cs="Arial"/>
          <w:bCs/>
        </w:rPr>
        <w:t>Изчислени са емисиите на следните замърсители:</w:t>
      </w:r>
    </w:p>
    <w:p w:rsidR="00D44A66" w:rsidRPr="00624472" w:rsidRDefault="00D44A66" w:rsidP="00471630">
      <w:pPr>
        <w:numPr>
          <w:ilvl w:val="0"/>
          <w:numId w:val="6"/>
        </w:numPr>
        <w:spacing w:after="120" w:line="360" w:lineRule="auto"/>
        <w:ind w:hanging="357"/>
        <w:contextualSpacing/>
        <w:jc w:val="both"/>
        <w:rPr>
          <w:rFonts w:ascii="Arial" w:hAnsi="Arial" w:cs="Arial"/>
        </w:rPr>
      </w:pPr>
      <w:r w:rsidRPr="00624472">
        <w:rPr>
          <w:rFonts w:ascii="Arial" w:hAnsi="Arial" w:cs="Arial"/>
          <w:bCs/>
        </w:rPr>
        <w:t xml:space="preserve">прекурсорите на приземен озон - </w:t>
      </w:r>
      <w:r w:rsidRPr="00624472">
        <w:rPr>
          <w:rFonts w:ascii="Arial" w:hAnsi="Arial" w:cs="Arial"/>
        </w:rPr>
        <w:t>CO, NO</w:t>
      </w:r>
      <w:r w:rsidRPr="00624472">
        <w:rPr>
          <w:rFonts w:ascii="Arial" w:hAnsi="Arial" w:cs="Arial"/>
          <w:vertAlign w:val="subscript"/>
        </w:rPr>
        <w:t>X</w:t>
      </w:r>
      <w:r w:rsidRPr="00624472">
        <w:rPr>
          <w:rFonts w:ascii="Arial" w:hAnsi="Arial" w:cs="Arial"/>
        </w:rPr>
        <w:t>, NMVOC (неметанови летливи съединения);</w:t>
      </w:r>
    </w:p>
    <w:p w:rsidR="00D44A66" w:rsidRPr="00624472" w:rsidRDefault="00D44A66" w:rsidP="00471630">
      <w:pPr>
        <w:numPr>
          <w:ilvl w:val="0"/>
          <w:numId w:val="6"/>
        </w:numPr>
        <w:spacing w:after="120" w:line="360" w:lineRule="auto"/>
        <w:ind w:hanging="357"/>
        <w:contextualSpacing/>
        <w:jc w:val="both"/>
        <w:rPr>
          <w:rFonts w:ascii="Arial" w:hAnsi="Arial" w:cs="Arial"/>
        </w:rPr>
      </w:pPr>
      <w:r w:rsidRPr="00624472">
        <w:rPr>
          <w:rFonts w:ascii="Arial" w:hAnsi="Arial" w:cs="Arial"/>
        </w:rPr>
        <w:t>парникови газове (CO</w:t>
      </w:r>
      <w:r w:rsidRPr="00624472">
        <w:rPr>
          <w:rFonts w:ascii="Arial" w:hAnsi="Arial" w:cs="Arial"/>
          <w:vertAlign w:val="subscript"/>
        </w:rPr>
        <w:t>2</w:t>
      </w:r>
      <w:r w:rsidRPr="00624472">
        <w:rPr>
          <w:rFonts w:ascii="Arial" w:hAnsi="Arial" w:cs="Arial"/>
        </w:rPr>
        <w:t>, CH</w:t>
      </w:r>
      <w:r w:rsidRPr="00624472">
        <w:rPr>
          <w:rFonts w:ascii="Arial" w:hAnsi="Arial" w:cs="Arial"/>
          <w:vertAlign w:val="subscript"/>
        </w:rPr>
        <w:t>4</w:t>
      </w:r>
      <w:r w:rsidRPr="00624472">
        <w:rPr>
          <w:rFonts w:ascii="Arial" w:hAnsi="Arial" w:cs="Arial"/>
        </w:rPr>
        <w:t>, N</w:t>
      </w:r>
      <w:r w:rsidRPr="00624472">
        <w:rPr>
          <w:rFonts w:ascii="Arial" w:hAnsi="Arial" w:cs="Arial"/>
          <w:vertAlign w:val="subscript"/>
        </w:rPr>
        <w:t>2</w:t>
      </w:r>
      <w:r w:rsidRPr="00624472">
        <w:rPr>
          <w:rFonts w:ascii="Arial" w:hAnsi="Arial" w:cs="Arial"/>
        </w:rPr>
        <w:t>O);</w:t>
      </w:r>
    </w:p>
    <w:p w:rsidR="00D44A66" w:rsidRPr="00624472" w:rsidRDefault="00D44A66" w:rsidP="00471630">
      <w:pPr>
        <w:numPr>
          <w:ilvl w:val="0"/>
          <w:numId w:val="6"/>
        </w:numPr>
        <w:spacing w:after="120" w:line="360" w:lineRule="auto"/>
        <w:ind w:hanging="357"/>
        <w:contextualSpacing/>
        <w:jc w:val="both"/>
        <w:rPr>
          <w:rFonts w:ascii="Arial" w:hAnsi="Arial" w:cs="Arial"/>
        </w:rPr>
      </w:pPr>
      <w:r w:rsidRPr="00624472">
        <w:rPr>
          <w:rFonts w:ascii="Arial" w:hAnsi="Arial" w:cs="Arial"/>
        </w:rPr>
        <w:t>вкисляващи вещества (NH</w:t>
      </w:r>
      <w:r w:rsidRPr="00624472">
        <w:rPr>
          <w:rFonts w:ascii="Arial" w:hAnsi="Arial" w:cs="Arial"/>
          <w:vertAlign w:val="subscript"/>
        </w:rPr>
        <w:t>3</w:t>
      </w:r>
      <w:r w:rsidRPr="00624472">
        <w:rPr>
          <w:rFonts w:ascii="Arial" w:hAnsi="Arial" w:cs="Arial"/>
        </w:rPr>
        <w:t>, SO</w:t>
      </w:r>
      <w:r w:rsidRPr="00624472">
        <w:rPr>
          <w:rFonts w:ascii="Arial" w:hAnsi="Arial" w:cs="Arial"/>
          <w:vertAlign w:val="subscript"/>
        </w:rPr>
        <w:t>2</w:t>
      </w:r>
      <w:r w:rsidRPr="00624472">
        <w:rPr>
          <w:rFonts w:ascii="Arial" w:hAnsi="Arial" w:cs="Arial"/>
        </w:rPr>
        <w:t>);</w:t>
      </w:r>
    </w:p>
    <w:p w:rsidR="00D44A66" w:rsidRPr="00624472" w:rsidRDefault="00D44A66" w:rsidP="00471630">
      <w:pPr>
        <w:numPr>
          <w:ilvl w:val="0"/>
          <w:numId w:val="6"/>
        </w:numPr>
        <w:spacing w:after="0" w:line="360" w:lineRule="auto"/>
        <w:ind w:hanging="357"/>
        <w:contextualSpacing/>
        <w:jc w:val="both"/>
        <w:rPr>
          <w:rFonts w:ascii="Arial" w:hAnsi="Arial" w:cs="Arial"/>
        </w:rPr>
      </w:pPr>
      <w:r w:rsidRPr="00624472">
        <w:rPr>
          <w:rFonts w:ascii="Arial" w:hAnsi="Arial" w:cs="Arial"/>
        </w:rPr>
        <w:t>фини прахови частици (ФПЧ</w:t>
      </w:r>
      <w:r w:rsidRPr="00624472">
        <w:rPr>
          <w:rFonts w:ascii="Arial" w:hAnsi="Arial" w:cs="Arial"/>
          <w:vertAlign w:val="subscript"/>
        </w:rPr>
        <w:t>10</w:t>
      </w:r>
      <w:r w:rsidRPr="00624472">
        <w:rPr>
          <w:rFonts w:ascii="Arial" w:hAnsi="Arial" w:cs="Arial"/>
        </w:rPr>
        <w:t>);</w:t>
      </w:r>
    </w:p>
    <w:p w:rsidR="00D44A66" w:rsidRPr="00624472" w:rsidRDefault="00D44A66" w:rsidP="00471630">
      <w:pPr>
        <w:numPr>
          <w:ilvl w:val="0"/>
          <w:numId w:val="6"/>
        </w:numPr>
        <w:spacing w:after="0" w:line="360" w:lineRule="auto"/>
        <w:ind w:hanging="357"/>
        <w:contextualSpacing/>
        <w:jc w:val="both"/>
        <w:rPr>
          <w:rFonts w:ascii="Arial" w:hAnsi="Arial" w:cs="Arial"/>
        </w:rPr>
      </w:pPr>
      <w:r w:rsidRPr="00624472">
        <w:rPr>
          <w:rFonts w:ascii="Arial" w:hAnsi="Arial" w:cs="Arial"/>
        </w:rPr>
        <w:t>канцерогенни съединения:</w:t>
      </w:r>
    </w:p>
    <w:p w:rsidR="00D44A66" w:rsidRPr="00624472" w:rsidRDefault="00D44A66" w:rsidP="00AA5188">
      <w:pPr>
        <w:spacing w:after="0" w:line="360" w:lineRule="auto"/>
        <w:jc w:val="both"/>
        <w:rPr>
          <w:rFonts w:ascii="Arial" w:hAnsi="Arial" w:cs="Arial"/>
        </w:rPr>
      </w:pPr>
      <w:r w:rsidRPr="00624472">
        <w:rPr>
          <w:rFonts w:ascii="Arial" w:hAnsi="Arial" w:cs="Arial"/>
        </w:rPr>
        <w:t>o</w:t>
      </w:r>
      <w:r w:rsidRPr="00624472">
        <w:rPr>
          <w:rFonts w:ascii="Arial" w:hAnsi="Arial" w:cs="Arial"/>
        </w:rPr>
        <w:tab/>
        <w:t>PAH - полициклични ароматни въглеводороди (Benzo (</w:t>
      </w:r>
      <w:r w:rsidRPr="00624472">
        <w:rPr>
          <w:rFonts w:ascii="Arial" w:hAnsi="Arial" w:cs="Arial"/>
        </w:rPr>
        <w:t>) pyrene, Benzo (b) fluoranthene + Benzo (k) fluoranthene, indeno (1,2,3-cd) pyrene - за безоловен бензин));</w:t>
      </w:r>
    </w:p>
    <w:p w:rsidR="00D44A66" w:rsidRPr="00624472" w:rsidRDefault="00D44A66" w:rsidP="00AA5188">
      <w:pPr>
        <w:spacing w:after="0" w:line="360" w:lineRule="auto"/>
        <w:jc w:val="both"/>
        <w:rPr>
          <w:rFonts w:ascii="Arial" w:hAnsi="Arial" w:cs="Arial"/>
        </w:rPr>
      </w:pPr>
      <w:r w:rsidRPr="00624472">
        <w:rPr>
          <w:rFonts w:ascii="Arial" w:hAnsi="Arial" w:cs="Arial"/>
        </w:rPr>
        <w:t>o</w:t>
      </w:r>
      <w:r w:rsidRPr="00624472">
        <w:rPr>
          <w:rFonts w:ascii="Arial" w:hAnsi="Arial" w:cs="Arial"/>
        </w:rPr>
        <w:tab/>
        <w:t>POP - устойчивите органични замърсители,</w:t>
      </w:r>
    </w:p>
    <w:p w:rsidR="00D44A66" w:rsidRPr="00624472" w:rsidRDefault="00D44A66" w:rsidP="00471630">
      <w:pPr>
        <w:pStyle w:val="ListParagraph"/>
        <w:numPr>
          <w:ilvl w:val="0"/>
          <w:numId w:val="7"/>
        </w:numPr>
        <w:spacing w:after="0" w:line="360" w:lineRule="auto"/>
        <w:jc w:val="both"/>
        <w:rPr>
          <w:rFonts w:ascii="Arial" w:hAnsi="Arial" w:cs="Arial"/>
        </w:rPr>
      </w:pPr>
      <w:r w:rsidRPr="00624472">
        <w:rPr>
          <w:rFonts w:ascii="Arial" w:hAnsi="Arial" w:cs="Arial"/>
        </w:rPr>
        <w:t>токсични вещества (DIOX - Диоксини и фурани (за безоловен бензин);</w:t>
      </w:r>
    </w:p>
    <w:p w:rsidR="00D44A66" w:rsidRPr="00624472" w:rsidRDefault="00D44A66" w:rsidP="00471630">
      <w:pPr>
        <w:pStyle w:val="ListParagraph"/>
        <w:numPr>
          <w:ilvl w:val="0"/>
          <w:numId w:val="7"/>
        </w:numPr>
        <w:spacing w:after="0" w:line="360" w:lineRule="auto"/>
        <w:jc w:val="both"/>
        <w:rPr>
          <w:rFonts w:ascii="Arial" w:hAnsi="Arial" w:cs="Arial"/>
        </w:rPr>
      </w:pPr>
      <w:r w:rsidRPr="00624472">
        <w:rPr>
          <w:rFonts w:ascii="Arial" w:hAnsi="Arial" w:cs="Arial"/>
        </w:rPr>
        <w:t>тежки метали.</w:t>
      </w:r>
    </w:p>
    <w:p w:rsidR="00D44A66" w:rsidRPr="00624472" w:rsidRDefault="00D44A66" w:rsidP="00CD6B1E">
      <w:pPr>
        <w:spacing w:after="0" w:line="360" w:lineRule="auto"/>
        <w:jc w:val="both"/>
        <w:rPr>
          <w:rFonts w:ascii="Arial" w:hAnsi="Arial" w:cs="Arial"/>
        </w:rPr>
      </w:pPr>
      <w:r w:rsidRPr="00624472">
        <w:rPr>
          <w:rFonts w:ascii="Arial" w:hAnsi="Arial" w:cs="Arial"/>
        </w:rPr>
        <w:t xml:space="preserve">В изчислените емисиите не са включени емисиите от изпарение на горивото (NFR код 1.A.3.b.v), но са включени емисиите на ФПЧ10 от износването на гумите и спирачките (NFR код 1.A.3.b.vi), или от износване на пътната настилка (NFR код 1.A.3.b.vii). Изчислени са и количествата на парникови газове, изразени в тона СО2-екв. </w:t>
      </w:r>
    </w:p>
    <w:p w:rsidR="00D44A66" w:rsidRPr="00624472" w:rsidRDefault="00D44A66" w:rsidP="00CD6B1E">
      <w:pPr>
        <w:spacing w:after="0" w:line="360" w:lineRule="auto"/>
        <w:jc w:val="both"/>
        <w:rPr>
          <w:rFonts w:ascii="Arial" w:hAnsi="Arial" w:cs="Arial"/>
        </w:rPr>
      </w:pPr>
      <w:r w:rsidRPr="00624472">
        <w:rPr>
          <w:rFonts w:ascii="Arial" w:hAnsi="Arial" w:cs="Arial"/>
        </w:rPr>
        <w:t>Емисионното натоварване в килограм на 1 километър (kg/km) по пътния участък III-906, използван от предприятието от регулярния трафик, както и анализ на делът от натоварването от Транспортната схема е представено в Таблица 4.1.7.</w:t>
      </w:r>
    </w:p>
    <w:p w:rsidR="00D44A66" w:rsidRPr="00624472" w:rsidRDefault="00D44A66" w:rsidP="00CD6B1E">
      <w:pPr>
        <w:spacing w:after="0" w:line="360" w:lineRule="auto"/>
        <w:jc w:val="both"/>
        <w:rPr>
          <w:rFonts w:ascii="Arial" w:hAnsi="Arial" w:cs="Arial"/>
          <w:b/>
        </w:rPr>
      </w:pPr>
      <w:r w:rsidRPr="00624472">
        <w:rPr>
          <w:rFonts w:ascii="Arial" w:hAnsi="Arial" w:cs="Arial"/>
          <w:b/>
        </w:rPr>
        <w:t>Таблица 4.1.7 Анализ на емисионно натоварването по пътен участък III-906 в kg/km</w:t>
      </w:r>
    </w:p>
    <w:p w:rsidR="00D44A66" w:rsidRDefault="00D44A66" w:rsidP="00AA5188">
      <w:pPr>
        <w:jc w:val="both"/>
        <w:rPr>
          <w:rFonts w:ascii="Arial" w:hAnsi="Arial" w:cs="Arial"/>
          <w:b/>
          <w:color w:val="0070C0"/>
        </w:rPr>
      </w:pPr>
      <w:r w:rsidRPr="00BB1681">
        <w:rPr>
          <w:noProof/>
          <w:lang w:eastAsia="bg-BG"/>
        </w:rPr>
        <w:pict>
          <v:shape id="Picture 44" o:spid="_x0000_i1040" type="#_x0000_t75" style="width:449.4pt;height:90pt;visibility:visible">
            <v:imagedata r:id="rId21" o:title=""/>
          </v:shape>
        </w:pict>
      </w:r>
    </w:p>
    <w:p w:rsidR="00D44A66" w:rsidRPr="00624472" w:rsidRDefault="00D44A66" w:rsidP="00AA5188">
      <w:pPr>
        <w:jc w:val="both"/>
        <w:rPr>
          <w:rFonts w:ascii="Arial" w:hAnsi="Arial" w:cs="Arial"/>
        </w:rPr>
      </w:pPr>
      <w:r w:rsidRPr="00624472">
        <w:rPr>
          <w:rFonts w:ascii="Arial" w:hAnsi="Arial" w:cs="Arial"/>
        </w:rPr>
        <w:t>Емисии се изпускат директно в атмосферния въздух от ауспусите на автомобилите след съответните катализаторни устройства по съответния стандарт EURO.</w:t>
      </w:r>
    </w:p>
    <w:p w:rsidR="00D44A66" w:rsidRPr="00624472" w:rsidRDefault="00D44A66" w:rsidP="00B75CE8">
      <w:pPr>
        <w:jc w:val="both"/>
        <w:outlineLvl w:val="0"/>
        <w:rPr>
          <w:rFonts w:ascii="Arial" w:hAnsi="Arial" w:cs="Arial"/>
          <w:b/>
        </w:rPr>
      </w:pPr>
      <w:r w:rsidRPr="00624472">
        <w:rPr>
          <w:rFonts w:ascii="Arial" w:hAnsi="Arial" w:cs="Arial"/>
          <w:b/>
        </w:rPr>
        <w:t>Неорганизирани емисии</w:t>
      </w:r>
    </w:p>
    <w:p w:rsidR="00D44A66" w:rsidRPr="00624472" w:rsidRDefault="00D44A66" w:rsidP="00CD6B1E">
      <w:pPr>
        <w:jc w:val="both"/>
        <w:rPr>
          <w:rFonts w:ascii="Arial" w:hAnsi="Arial" w:cs="Arial"/>
        </w:rPr>
      </w:pPr>
      <w:r w:rsidRPr="00624472">
        <w:rPr>
          <w:rFonts w:ascii="Arial" w:hAnsi="Arial" w:cs="Arial"/>
        </w:rPr>
        <w:t>Неорганизираните емисии са основно прах от склада за суровини (ако те са в насипно състояние); навесът за съхраняване на въглища и пясък; глинохранилището; механичен унос на прах при движението на тежкотоварните автомобили от площадката “КЕРАМИКА-БУРГАС” АД.</w:t>
      </w:r>
    </w:p>
    <w:p w:rsidR="00D44A66" w:rsidRPr="00624472" w:rsidRDefault="00D44A66" w:rsidP="00CD6B1E">
      <w:pPr>
        <w:jc w:val="both"/>
        <w:rPr>
          <w:rFonts w:ascii="Arial" w:hAnsi="Arial" w:cs="Arial"/>
        </w:rPr>
      </w:pPr>
      <w:r w:rsidRPr="00624472">
        <w:rPr>
          <w:rFonts w:ascii="Arial" w:hAnsi="Arial" w:cs="Arial"/>
        </w:rPr>
        <w:t>На площадката на предприятието няма изпускане на замърсители с неприятни миризми.</w:t>
      </w:r>
    </w:p>
    <w:p w:rsidR="00D44A66" w:rsidRPr="00624472" w:rsidRDefault="00D44A66" w:rsidP="00B75CE8">
      <w:pPr>
        <w:jc w:val="both"/>
        <w:outlineLvl w:val="0"/>
        <w:rPr>
          <w:rFonts w:ascii="Arial" w:hAnsi="Arial" w:cs="Arial"/>
          <w:b/>
        </w:rPr>
      </w:pPr>
      <w:r w:rsidRPr="00624472">
        <w:rPr>
          <w:rFonts w:ascii="Arial" w:hAnsi="Arial" w:cs="Arial"/>
          <w:b/>
        </w:rPr>
        <w:t>Емисии при аварийни ситуации</w:t>
      </w:r>
    </w:p>
    <w:p w:rsidR="00D44A66" w:rsidRPr="00624472" w:rsidRDefault="00D44A66" w:rsidP="00CD6B1E">
      <w:pPr>
        <w:jc w:val="both"/>
        <w:rPr>
          <w:rFonts w:ascii="Arial" w:hAnsi="Arial" w:cs="Arial"/>
          <w:b/>
        </w:rPr>
      </w:pPr>
      <w:r w:rsidRPr="00624472">
        <w:rPr>
          <w:rFonts w:ascii="Arial" w:hAnsi="Arial" w:cs="Arial"/>
        </w:rPr>
        <w:t xml:space="preserve">При аварии, емисиите на вредни вещества както по време на строителството, така и по време на експлоатацията са от възникване на пожар (умишлен или неумишлен) - </w:t>
      </w:r>
      <w:r w:rsidRPr="00624472">
        <w:rPr>
          <w:rFonts w:ascii="Arial" w:hAnsi="Arial" w:cs="Arial"/>
          <w:b/>
        </w:rPr>
        <w:t xml:space="preserve">Таблица 4.1.8. </w:t>
      </w:r>
    </w:p>
    <w:p w:rsidR="00D44A66" w:rsidRPr="00624472" w:rsidRDefault="00D44A66" w:rsidP="00B75CE8">
      <w:pPr>
        <w:jc w:val="both"/>
        <w:outlineLvl w:val="0"/>
        <w:rPr>
          <w:rFonts w:ascii="Arial" w:hAnsi="Arial" w:cs="Arial"/>
          <w:b/>
        </w:rPr>
      </w:pPr>
      <w:r w:rsidRPr="00624472">
        <w:rPr>
          <w:rFonts w:ascii="Arial" w:hAnsi="Arial" w:cs="Arial"/>
          <w:b/>
        </w:rPr>
        <w:t>Таблица 4.1.8 Емисии при аварии и причини</w:t>
      </w:r>
    </w:p>
    <w:tbl>
      <w:tblPr>
        <w:tblW w:w="9076" w:type="dxa"/>
        <w:jc w:val="center"/>
        <w:tblBorders>
          <w:top w:val="single" w:sz="8" w:space="0" w:color="000000"/>
          <w:bottom w:val="single" w:sz="8" w:space="0" w:color="000000"/>
        </w:tblBorders>
        <w:tblLook w:val="00A0"/>
      </w:tblPr>
      <w:tblGrid>
        <w:gridCol w:w="4562"/>
        <w:gridCol w:w="4514"/>
      </w:tblGrid>
      <w:tr w:rsidR="00D44A66" w:rsidRPr="001919C1" w:rsidTr="001919C1">
        <w:trPr>
          <w:trHeight w:val="340"/>
          <w:jc w:val="center"/>
        </w:trPr>
        <w:tc>
          <w:tcPr>
            <w:tcW w:w="4562"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rPr>
                <w:rFonts w:ascii="Arial" w:hAnsi="Arial" w:cs="Arial"/>
                <w:b/>
                <w:bCs/>
                <w:color w:val="000000"/>
                <w:lang w:val="en-US"/>
              </w:rPr>
            </w:pPr>
            <w:r w:rsidRPr="001919C1">
              <w:rPr>
                <w:rFonts w:ascii="Arial" w:hAnsi="Arial" w:cs="Arial"/>
                <w:b/>
                <w:bCs/>
                <w:color w:val="000000"/>
                <w:lang w:val="en-US"/>
              </w:rPr>
              <w:t>Емисии при пожар</w:t>
            </w:r>
          </w:p>
        </w:tc>
        <w:tc>
          <w:tcPr>
            <w:tcW w:w="451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rPr>
                <w:rFonts w:ascii="Arial" w:hAnsi="Arial" w:cs="Arial"/>
                <w:b/>
                <w:bCs/>
                <w:color w:val="000000"/>
                <w:lang w:val="en-US"/>
              </w:rPr>
            </w:pPr>
            <w:r w:rsidRPr="001919C1">
              <w:rPr>
                <w:rFonts w:ascii="Arial" w:hAnsi="Arial" w:cs="Arial"/>
                <w:b/>
                <w:bCs/>
                <w:color w:val="000000"/>
                <w:lang w:val="en-US"/>
              </w:rPr>
              <w:t>Причини</w:t>
            </w:r>
          </w:p>
        </w:tc>
      </w:tr>
      <w:tr w:rsidR="00D44A66" w:rsidRPr="001919C1" w:rsidTr="001919C1">
        <w:trPr>
          <w:trHeight w:val="340"/>
          <w:jc w:val="center"/>
        </w:trPr>
        <w:tc>
          <w:tcPr>
            <w:tcW w:w="4562"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rPr>
                <w:rFonts w:ascii="Arial" w:hAnsi="Arial" w:cs="Arial"/>
                <w:b/>
                <w:bCs/>
                <w:color w:val="000000"/>
                <w:lang w:val="en-US"/>
              </w:rPr>
            </w:pPr>
            <w:r w:rsidRPr="001919C1">
              <w:rPr>
                <w:rFonts w:ascii="Arial" w:hAnsi="Arial" w:cs="Arial"/>
                <w:bCs/>
                <w:color w:val="000000"/>
                <w:lang w:val="en-US"/>
              </w:rPr>
              <w:t>CO</w:t>
            </w:r>
            <w:r w:rsidRPr="001919C1">
              <w:rPr>
                <w:rFonts w:ascii="Arial" w:hAnsi="Arial" w:cs="Arial"/>
                <w:bCs/>
                <w:color w:val="000000"/>
                <w:vertAlign w:val="subscript"/>
                <w:lang w:val="en-US"/>
              </w:rPr>
              <w:t>2</w:t>
            </w:r>
            <w:r w:rsidRPr="001919C1">
              <w:rPr>
                <w:rFonts w:ascii="Arial" w:hAnsi="Arial" w:cs="Arial"/>
                <w:bCs/>
                <w:color w:val="000000"/>
                <w:lang w:val="en-US"/>
              </w:rPr>
              <w:t>, СО и УОС като диоксини и фурани</w:t>
            </w:r>
          </w:p>
        </w:tc>
        <w:tc>
          <w:tcPr>
            <w:tcW w:w="4514"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rPr>
                <w:rFonts w:ascii="Arial" w:hAnsi="Arial" w:cs="Arial"/>
                <w:color w:val="000000"/>
                <w:lang w:val="en-US"/>
              </w:rPr>
            </w:pPr>
            <w:r w:rsidRPr="001919C1">
              <w:rPr>
                <w:rFonts w:ascii="Arial" w:hAnsi="Arial" w:cs="Arial"/>
                <w:color w:val="000000"/>
                <w:lang w:val="en-US"/>
              </w:rPr>
              <w:t>Неспазване на правилата за безопасност</w:t>
            </w:r>
          </w:p>
        </w:tc>
      </w:tr>
    </w:tbl>
    <w:p w:rsidR="00D44A66" w:rsidRDefault="00D44A66" w:rsidP="00CD6B1E">
      <w:pPr>
        <w:jc w:val="both"/>
        <w:rPr>
          <w:rFonts w:ascii="Arial" w:hAnsi="Arial" w:cs="Arial"/>
          <w:b/>
          <w:color w:val="0070C0"/>
        </w:rPr>
      </w:pPr>
    </w:p>
    <w:p w:rsidR="00D44A66" w:rsidRPr="00624472" w:rsidRDefault="00D44A66" w:rsidP="00CD6B1E">
      <w:pPr>
        <w:jc w:val="both"/>
        <w:rPr>
          <w:rFonts w:ascii="Arial" w:hAnsi="Arial" w:cs="Arial"/>
        </w:rPr>
      </w:pPr>
      <w:r w:rsidRPr="00624472">
        <w:rPr>
          <w:rFonts w:ascii="Arial" w:hAnsi="Arial" w:cs="Arial"/>
        </w:rPr>
        <w:t xml:space="preserve">Възможността от възникването на пожар или експлозия се намалява при: </w:t>
      </w:r>
    </w:p>
    <w:p w:rsidR="00D44A66" w:rsidRPr="00624472" w:rsidRDefault="00D44A66" w:rsidP="00CD6B1E">
      <w:pPr>
        <w:jc w:val="both"/>
        <w:rPr>
          <w:rFonts w:ascii="Arial" w:hAnsi="Arial" w:cs="Arial"/>
        </w:rPr>
      </w:pPr>
      <w:r w:rsidRPr="00624472">
        <w:rPr>
          <w:rFonts w:ascii="Arial" w:hAnsi="Arial" w:cs="Arial"/>
        </w:rPr>
        <w:t>•</w:t>
      </w:r>
      <w:r w:rsidRPr="00624472">
        <w:rPr>
          <w:rFonts w:ascii="Arial" w:hAnsi="Arial" w:cs="Arial"/>
        </w:rPr>
        <w:tab/>
        <w:t>прилагане на вътрешни правила за безопасност и на правила за проверка на оборудването и превантивна поддръжка;</w:t>
      </w:r>
    </w:p>
    <w:p w:rsidR="00D44A66" w:rsidRPr="00624472" w:rsidRDefault="00D44A66" w:rsidP="00CD6B1E">
      <w:pPr>
        <w:jc w:val="both"/>
        <w:rPr>
          <w:rFonts w:ascii="Arial" w:hAnsi="Arial" w:cs="Arial"/>
        </w:rPr>
      </w:pPr>
      <w:r w:rsidRPr="00624472">
        <w:rPr>
          <w:rFonts w:ascii="Arial" w:hAnsi="Arial" w:cs="Arial"/>
        </w:rPr>
        <w:t>•</w:t>
      </w:r>
      <w:r w:rsidRPr="00624472">
        <w:rPr>
          <w:rFonts w:ascii="Arial" w:hAnsi="Arial" w:cs="Arial"/>
        </w:rPr>
        <w:tab/>
        <w:t>връзка със специализираните районни противопожарни звена.</w:t>
      </w:r>
    </w:p>
    <w:p w:rsidR="00D44A66" w:rsidRPr="00624472" w:rsidRDefault="00D44A66" w:rsidP="00B75CE8">
      <w:pPr>
        <w:jc w:val="both"/>
        <w:outlineLvl w:val="0"/>
        <w:rPr>
          <w:rFonts w:ascii="Arial" w:hAnsi="Arial" w:cs="Arial"/>
          <w:b/>
        </w:rPr>
      </w:pPr>
      <w:r w:rsidRPr="00624472">
        <w:rPr>
          <w:rFonts w:ascii="Arial" w:hAnsi="Arial" w:cs="Arial"/>
          <w:b/>
        </w:rPr>
        <w:t>4.1.3.2</w:t>
      </w:r>
      <w:r w:rsidRPr="00624472">
        <w:rPr>
          <w:rFonts w:ascii="Arial" w:hAnsi="Arial" w:cs="Arial"/>
          <w:b/>
        </w:rPr>
        <w:tab/>
        <w:t>Концентрации в атмосферния въздух</w:t>
      </w:r>
    </w:p>
    <w:p w:rsidR="00D44A66" w:rsidRPr="00624472" w:rsidRDefault="00D44A66" w:rsidP="00B75CE8">
      <w:pPr>
        <w:jc w:val="both"/>
        <w:outlineLvl w:val="0"/>
        <w:rPr>
          <w:rFonts w:ascii="Arial" w:hAnsi="Arial" w:cs="Arial"/>
          <w:b/>
        </w:rPr>
      </w:pPr>
      <w:r w:rsidRPr="00624472">
        <w:rPr>
          <w:rFonts w:ascii="Arial" w:hAnsi="Arial" w:cs="Arial"/>
          <w:b/>
        </w:rPr>
        <w:t>4.1.3.2.1</w:t>
      </w:r>
      <w:r w:rsidRPr="00624472">
        <w:rPr>
          <w:rFonts w:ascii="Arial" w:hAnsi="Arial" w:cs="Arial"/>
          <w:b/>
        </w:rPr>
        <w:tab/>
        <w:t>Норми за качество на въздуха</w:t>
      </w:r>
    </w:p>
    <w:p w:rsidR="00D44A66" w:rsidRPr="00624472" w:rsidRDefault="00D44A66" w:rsidP="00CD6B1E">
      <w:pPr>
        <w:jc w:val="both"/>
        <w:rPr>
          <w:rFonts w:ascii="Arial" w:hAnsi="Arial" w:cs="Arial"/>
        </w:rPr>
      </w:pPr>
      <w:r w:rsidRPr="00624472">
        <w:rPr>
          <w:rFonts w:ascii="Arial" w:hAnsi="Arial" w:cs="Arial"/>
        </w:rPr>
        <w:t xml:space="preserve">Директива 2008/50/ЕО относно качеството на атмосферния въздух и за по-чист въздух за Европа създава рамка за оценка на качеството на въздуха на равнището на ЕС и отменя и замества предходната директива за качество на въздуха (96/62/ ЕО), и трите дъщерни директиви (1999/30/ЕО, 2000/69/ЕО, 2002/3/ЕО), и Решение 97/101/ЕО на Съвета на Европа. </w:t>
      </w:r>
    </w:p>
    <w:p w:rsidR="00D44A66" w:rsidRPr="00624472" w:rsidRDefault="00D44A66" w:rsidP="00CD6B1E">
      <w:pPr>
        <w:jc w:val="both"/>
        <w:rPr>
          <w:rFonts w:ascii="Arial" w:hAnsi="Arial" w:cs="Arial"/>
        </w:rPr>
      </w:pPr>
      <w:r w:rsidRPr="00624472">
        <w:rPr>
          <w:rFonts w:ascii="Arial" w:hAnsi="Arial" w:cs="Arial"/>
        </w:rPr>
        <w:t xml:space="preserve">Директива 2008/50/ЕО се допълва от </w:t>
      </w:r>
      <w:r w:rsidRPr="00624472">
        <w:rPr>
          <w:rFonts w:ascii="Arial" w:hAnsi="Arial" w:cs="Arial"/>
          <w:b/>
        </w:rPr>
        <w:t>Директива 2004/107/ЕО</w:t>
      </w:r>
      <w:r w:rsidRPr="00624472">
        <w:rPr>
          <w:rFonts w:ascii="Arial" w:hAnsi="Arial" w:cs="Arial"/>
        </w:rPr>
        <w:t>, свързани с концентрациите на арсен, кадмий, живак, никел и полициклични ароматни въглеводороди в атмосферния въздух.</w:t>
      </w:r>
    </w:p>
    <w:p w:rsidR="00D44A66" w:rsidRPr="00624472" w:rsidRDefault="00D44A66" w:rsidP="00CD6B1E">
      <w:pPr>
        <w:jc w:val="both"/>
        <w:rPr>
          <w:rFonts w:ascii="Arial" w:hAnsi="Arial" w:cs="Arial"/>
        </w:rPr>
      </w:pPr>
      <w:r w:rsidRPr="00624472">
        <w:rPr>
          <w:rFonts w:ascii="Arial" w:hAnsi="Arial" w:cs="Arial"/>
        </w:rPr>
        <w:t xml:space="preserve">В българското законодателство тези директиви са транспонирани в </w:t>
      </w:r>
      <w:r w:rsidRPr="00624472">
        <w:rPr>
          <w:rFonts w:ascii="Arial" w:hAnsi="Arial" w:cs="Arial"/>
          <w:b/>
        </w:rPr>
        <w:t>Наредба № 11</w:t>
      </w:r>
      <w:r w:rsidRPr="00624472">
        <w:rPr>
          <w:rFonts w:ascii="Arial" w:hAnsi="Arial" w:cs="Arial"/>
        </w:rPr>
        <w:t xml:space="preserve"> от 14 май 2007 г. за норми за арсен, кадмий, никел и полициклични ароматни въглеводороди в атмосферния въздух и Наредба № 12 от 15 юли 2010 г. – за норми за серен диоксид, азотен диоксид, фини прахови частици, олово, бензен, въглероден оксид и озон в атмосферния въздух.</w:t>
      </w:r>
    </w:p>
    <w:p w:rsidR="00D44A66" w:rsidRPr="00624472" w:rsidRDefault="00D44A66" w:rsidP="00CD6B1E">
      <w:pPr>
        <w:jc w:val="both"/>
        <w:rPr>
          <w:rFonts w:ascii="Arial" w:hAnsi="Arial" w:cs="Arial"/>
        </w:rPr>
      </w:pPr>
      <w:r w:rsidRPr="00624472">
        <w:rPr>
          <w:rFonts w:ascii="Arial" w:hAnsi="Arial" w:cs="Arial"/>
        </w:rPr>
        <w:t xml:space="preserve">В </w:t>
      </w:r>
      <w:r w:rsidRPr="00624472">
        <w:rPr>
          <w:rFonts w:ascii="Arial" w:hAnsi="Arial" w:cs="Arial"/>
          <w:b/>
        </w:rPr>
        <w:t>Таблица 4.1.9</w:t>
      </w:r>
      <w:r w:rsidRPr="00624472">
        <w:rPr>
          <w:rFonts w:ascii="Arial" w:hAnsi="Arial" w:cs="Arial"/>
        </w:rPr>
        <w:t xml:space="preserve"> и </w:t>
      </w:r>
      <w:r w:rsidRPr="00624472">
        <w:rPr>
          <w:rFonts w:ascii="Arial" w:hAnsi="Arial" w:cs="Arial"/>
          <w:b/>
        </w:rPr>
        <w:t>Таблица 4.1.10</w:t>
      </w:r>
      <w:r w:rsidRPr="00624472">
        <w:rPr>
          <w:rFonts w:ascii="Arial" w:hAnsi="Arial" w:cs="Arial"/>
        </w:rPr>
        <w:t xml:space="preserve"> са систематизирани нормите за качеството на въздуха от двете директиви и националното законодателство.</w:t>
      </w:r>
    </w:p>
    <w:p w:rsidR="00D44A66" w:rsidRDefault="00D44A66" w:rsidP="00CD6B1E">
      <w:pPr>
        <w:jc w:val="both"/>
        <w:rPr>
          <w:rFonts w:ascii="Arial" w:hAnsi="Arial" w:cs="Arial"/>
          <w:b/>
        </w:rPr>
      </w:pPr>
    </w:p>
    <w:p w:rsidR="00D44A66" w:rsidRPr="00624472" w:rsidRDefault="00D44A66" w:rsidP="00B75CE8">
      <w:pPr>
        <w:jc w:val="both"/>
        <w:outlineLvl w:val="0"/>
        <w:rPr>
          <w:rFonts w:ascii="Arial" w:hAnsi="Arial" w:cs="Arial"/>
          <w:b/>
        </w:rPr>
      </w:pPr>
      <w:r w:rsidRPr="00624472">
        <w:rPr>
          <w:rFonts w:ascii="Arial" w:hAnsi="Arial" w:cs="Arial"/>
          <w:b/>
        </w:rPr>
        <w:t>Таблица 4.1.9 Норми за защита на човешкото здраве</w:t>
      </w:r>
    </w:p>
    <w:tbl>
      <w:tblPr>
        <w:tblW w:w="9633" w:type="dxa"/>
        <w:jc w:val="center"/>
        <w:tblBorders>
          <w:top w:val="single" w:sz="8" w:space="0" w:color="000000"/>
          <w:bottom w:val="single" w:sz="8" w:space="0" w:color="000000"/>
        </w:tblBorders>
        <w:tblLayout w:type="fixed"/>
        <w:tblLook w:val="00A0"/>
      </w:tblPr>
      <w:tblGrid>
        <w:gridCol w:w="1665"/>
        <w:gridCol w:w="1598"/>
        <w:gridCol w:w="1391"/>
        <w:gridCol w:w="1404"/>
        <w:gridCol w:w="1556"/>
        <w:gridCol w:w="1036"/>
        <w:gridCol w:w="983"/>
      </w:tblGrid>
      <w:tr w:rsidR="00D44A66" w:rsidRPr="001919C1" w:rsidTr="001919C1">
        <w:trPr>
          <w:trHeight w:val="567"/>
          <w:tblHeader/>
          <w:jc w:val="center"/>
        </w:trPr>
        <w:tc>
          <w:tcPr>
            <w:tcW w:w="1665"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rPr>
                <w:rFonts w:ascii="Arial" w:hAnsi="Arial" w:cs="Arial"/>
                <w:b/>
                <w:bCs/>
                <w:sz w:val="20"/>
                <w:szCs w:val="20"/>
                <w:lang w:val="en-US" w:eastAsia="bg-BG"/>
              </w:rPr>
            </w:pPr>
            <w:r w:rsidRPr="001919C1">
              <w:rPr>
                <w:rFonts w:ascii="Arial" w:hAnsi="Arial" w:cs="Arial"/>
                <w:b/>
                <w:bCs/>
                <w:sz w:val="20"/>
                <w:szCs w:val="20"/>
                <w:lang w:val="en-US" w:eastAsia="bg-BG"/>
              </w:rPr>
              <w:t>Замърсител</w:t>
            </w:r>
          </w:p>
        </w:tc>
        <w:tc>
          <w:tcPr>
            <w:tcW w:w="159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Концентрация</w:t>
            </w:r>
          </w:p>
        </w:tc>
        <w:tc>
          <w:tcPr>
            <w:tcW w:w="1391"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Размерност</w:t>
            </w:r>
          </w:p>
        </w:tc>
        <w:tc>
          <w:tcPr>
            <w:tcW w:w="140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rPr>
                <w:rFonts w:ascii="Arial" w:hAnsi="Arial" w:cs="Arial"/>
                <w:b/>
                <w:bCs/>
                <w:sz w:val="20"/>
                <w:szCs w:val="20"/>
                <w:lang w:val="en-US" w:eastAsia="bg-BG"/>
              </w:rPr>
            </w:pPr>
            <w:r w:rsidRPr="001919C1">
              <w:rPr>
                <w:rFonts w:ascii="Arial" w:hAnsi="Arial" w:cs="Arial"/>
                <w:b/>
                <w:bCs/>
                <w:sz w:val="20"/>
                <w:szCs w:val="20"/>
                <w:lang w:val="en-US" w:eastAsia="bg-BG"/>
              </w:rPr>
              <w:t>Период на</w:t>
            </w:r>
          </w:p>
          <w:p w:rsidR="00D44A66" w:rsidRPr="001919C1" w:rsidRDefault="00D44A66" w:rsidP="001919C1">
            <w:pPr>
              <w:spacing w:after="0" w:line="240" w:lineRule="auto"/>
              <w:ind w:left="-57" w:right="-57"/>
              <w:rPr>
                <w:rFonts w:ascii="Arial" w:hAnsi="Arial" w:cs="Arial"/>
                <w:b/>
                <w:bCs/>
                <w:sz w:val="20"/>
                <w:szCs w:val="20"/>
                <w:lang w:val="en-US" w:eastAsia="bg-BG"/>
              </w:rPr>
            </w:pPr>
            <w:r w:rsidRPr="001919C1">
              <w:rPr>
                <w:rFonts w:ascii="Arial" w:hAnsi="Arial" w:cs="Arial"/>
                <w:b/>
                <w:bCs/>
                <w:sz w:val="20"/>
                <w:szCs w:val="20"/>
                <w:lang w:val="en-US" w:eastAsia="bg-BG"/>
              </w:rPr>
              <w:t>осреднение</w:t>
            </w:r>
          </w:p>
        </w:tc>
        <w:tc>
          <w:tcPr>
            <w:tcW w:w="155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Разрешени</w:t>
            </w:r>
          </w:p>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превишения</w:t>
            </w:r>
          </w:p>
        </w:tc>
        <w:tc>
          <w:tcPr>
            <w:tcW w:w="10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ДОП</w:t>
            </w:r>
          </w:p>
        </w:tc>
        <w:tc>
          <w:tcPr>
            <w:tcW w:w="983"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ГОП</w:t>
            </w:r>
          </w:p>
        </w:tc>
      </w:tr>
      <w:tr w:rsidR="00D44A66" w:rsidRPr="001919C1" w:rsidTr="001919C1">
        <w:trPr>
          <w:trHeight w:val="283"/>
          <w:jc w:val="center"/>
        </w:trPr>
        <w:tc>
          <w:tcPr>
            <w:tcW w:w="9633" w:type="dxa"/>
            <w:gridSpan w:val="7"/>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b/>
                <w:bCs/>
                <w:sz w:val="20"/>
                <w:szCs w:val="20"/>
                <w:lang w:val="en-US" w:eastAsia="bg-BG"/>
              </w:rPr>
            </w:pPr>
            <w:r w:rsidRPr="001919C1">
              <w:rPr>
                <w:rFonts w:ascii="Arial" w:hAnsi="Arial" w:cs="Arial"/>
                <w:b/>
                <w:bCs/>
                <w:sz w:val="20"/>
                <w:szCs w:val="20"/>
                <w:lang w:val="en-US" w:eastAsia="bg-BG"/>
              </w:rPr>
              <w:t>ПРЕДЕЛНА НОРМА</w:t>
            </w:r>
          </w:p>
        </w:tc>
      </w:tr>
      <w:tr w:rsidR="00D44A66" w:rsidRPr="001919C1" w:rsidTr="001919C1">
        <w:trPr>
          <w:trHeight w:val="283"/>
          <w:jc w:val="center"/>
        </w:trPr>
        <w:tc>
          <w:tcPr>
            <w:tcW w:w="1665" w:type="dxa"/>
            <w:vMerge w:val="restart"/>
            <w:vAlign w:val="center"/>
          </w:tcPr>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Серен диоксид</w:t>
            </w:r>
          </w:p>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(SO</w:t>
            </w:r>
            <w:r w:rsidRPr="001919C1">
              <w:rPr>
                <w:rFonts w:ascii="Arial" w:hAnsi="Arial" w:cs="Arial"/>
                <w:b/>
                <w:bCs/>
                <w:sz w:val="18"/>
                <w:szCs w:val="18"/>
                <w:vertAlign w:val="subscript"/>
                <w:lang w:val="en-US" w:eastAsia="bg-BG"/>
              </w:rPr>
              <w:t>2</w:t>
            </w:r>
            <w:r w:rsidRPr="001919C1">
              <w:rPr>
                <w:rFonts w:ascii="Arial" w:hAnsi="Arial" w:cs="Arial"/>
                <w:b/>
                <w:bCs/>
                <w:sz w:val="18"/>
                <w:szCs w:val="18"/>
                <w:lang w:val="en-US" w:eastAsia="bg-BG"/>
              </w:rPr>
              <w:t>)</w:t>
            </w:r>
          </w:p>
        </w:tc>
        <w:tc>
          <w:tcPr>
            <w:tcW w:w="1598" w:type="dxa"/>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350</w:t>
            </w:r>
          </w:p>
        </w:tc>
        <w:tc>
          <w:tcPr>
            <w:tcW w:w="1391" w:type="dxa"/>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час</w:t>
            </w:r>
          </w:p>
        </w:tc>
        <w:tc>
          <w:tcPr>
            <w:tcW w:w="1556" w:type="dxa"/>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24</w:t>
            </w:r>
          </w:p>
        </w:tc>
        <w:tc>
          <w:tcPr>
            <w:tcW w:w="1036"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w:t>
            </w:r>
          </w:p>
        </w:tc>
        <w:tc>
          <w:tcPr>
            <w:tcW w:w="983"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w:t>
            </w:r>
          </w:p>
        </w:tc>
      </w:tr>
      <w:tr w:rsidR="00D44A66" w:rsidRPr="001919C1" w:rsidTr="001919C1">
        <w:trPr>
          <w:trHeight w:val="283"/>
          <w:jc w:val="center"/>
        </w:trPr>
        <w:tc>
          <w:tcPr>
            <w:tcW w:w="1665" w:type="dxa"/>
            <w:vMerge/>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b/>
                <w:bCs/>
                <w:sz w:val="18"/>
                <w:szCs w:val="18"/>
                <w:lang w:val="en-US" w:eastAsia="bg-BG"/>
              </w:rPr>
            </w:pPr>
          </w:p>
        </w:tc>
        <w:tc>
          <w:tcPr>
            <w:tcW w:w="1598" w:type="dxa"/>
            <w:tcBorders>
              <w:left w:val="nil"/>
              <w:right w:val="nil"/>
            </w:tcBorders>
            <w:shd w:val="clear" w:color="auto" w:fill="C0C0C0"/>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125</w:t>
            </w:r>
          </w:p>
        </w:tc>
        <w:tc>
          <w:tcPr>
            <w:tcW w:w="1391" w:type="dxa"/>
            <w:tcBorders>
              <w:left w:val="nil"/>
              <w:right w:val="nil"/>
            </w:tcBorders>
            <w:shd w:val="clear" w:color="auto" w:fill="C0C0C0"/>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24 часа</w:t>
            </w:r>
          </w:p>
        </w:tc>
        <w:tc>
          <w:tcPr>
            <w:tcW w:w="1556" w:type="dxa"/>
            <w:tcBorders>
              <w:left w:val="nil"/>
              <w:right w:val="nil"/>
            </w:tcBorders>
            <w:shd w:val="clear" w:color="auto" w:fill="C0C0C0"/>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3</w:t>
            </w:r>
          </w:p>
        </w:tc>
        <w:tc>
          <w:tcPr>
            <w:tcW w:w="1036"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50</w:t>
            </w:r>
          </w:p>
        </w:tc>
        <w:tc>
          <w:tcPr>
            <w:tcW w:w="983"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75</w:t>
            </w:r>
          </w:p>
        </w:tc>
      </w:tr>
      <w:tr w:rsidR="00D44A66" w:rsidRPr="001919C1" w:rsidTr="001919C1">
        <w:trPr>
          <w:trHeight w:val="283"/>
          <w:jc w:val="center"/>
        </w:trPr>
        <w:tc>
          <w:tcPr>
            <w:tcW w:w="1665" w:type="dxa"/>
            <w:vMerge w:val="restart"/>
            <w:vAlign w:val="center"/>
          </w:tcPr>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Азотен диоксид</w:t>
            </w:r>
          </w:p>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(NO</w:t>
            </w:r>
            <w:r w:rsidRPr="001919C1">
              <w:rPr>
                <w:rFonts w:ascii="Arial" w:hAnsi="Arial" w:cs="Arial"/>
                <w:b/>
                <w:bCs/>
                <w:sz w:val="18"/>
                <w:szCs w:val="18"/>
                <w:vertAlign w:val="subscript"/>
                <w:lang w:val="en-US" w:eastAsia="bg-BG"/>
              </w:rPr>
              <w:t>2</w:t>
            </w:r>
            <w:r w:rsidRPr="001919C1">
              <w:rPr>
                <w:rFonts w:ascii="Arial" w:hAnsi="Arial" w:cs="Arial"/>
                <w:b/>
                <w:bCs/>
                <w:sz w:val="18"/>
                <w:szCs w:val="18"/>
                <w:lang w:val="en-US" w:eastAsia="bg-BG"/>
              </w:rPr>
              <w:t>)</w:t>
            </w:r>
          </w:p>
        </w:tc>
        <w:tc>
          <w:tcPr>
            <w:tcW w:w="1598" w:type="dxa"/>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200</w:t>
            </w:r>
          </w:p>
        </w:tc>
        <w:tc>
          <w:tcPr>
            <w:tcW w:w="1391" w:type="dxa"/>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час</w:t>
            </w:r>
          </w:p>
        </w:tc>
        <w:tc>
          <w:tcPr>
            <w:tcW w:w="1556" w:type="dxa"/>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18</w:t>
            </w:r>
          </w:p>
        </w:tc>
        <w:tc>
          <w:tcPr>
            <w:tcW w:w="1036"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100</w:t>
            </w:r>
          </w:p>
        </w:tc>
        <w:tc>
          <w:tcPr>
            <w:tcW w:w="983"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140</w:t>
            </w:r>
          </w:p>
        </w:tc>
      </w:tr>
      <w:tr w:rsidR="00D44A66" w:rsidRPr="001919C1" w:rsidTr="001919C1">
        <w:trPr>
          <w:trHeight w:val="283"/>
          <w:jc w:val="center"/>
        </w:trPr>
        <w:tc>
          <w:tcPr>
            <w:tcW w:w="1665" w:type="dxa"/>
            <w:vMerge/>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b/>
                <w:bCs/>
                <w:sz w:val="18"/>
                <w:szCs w:val="18"/>
                <w:lang w:val="en-US" w:eastAsia="bg-BG"/>
              </w:rPr>
            </w:pPr>
          </w:p>
        </w:tc>
        <w:tc>
          <w:tcPr>
            <w:tcW w:w="1598" w:type="dxa"/>
            <w:tcBorders>
              <w:left w:val="nil"/>
              <w:right w:val="nil"/>
            </w:tcBorders>
            <w:shd w:val="clear" w:color="auto" w:fill="C0C0C0"/>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40</w:t>
            </w:r>
          </w:p>
        </w:tc>
        <w:tc>
          <w:tcPr>
            <w:tcW w:w="1391" w:type="dxa"/>
            <w:tcBorders>
              <w:left w:val="nil"/>
              <w:right w:val="nil"/>
            </w:tcBorders>
            <w:shd w:val="clear" w:color="auto" w:fill="C0C0C0"/>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tcBorders>
              <w:left w:val="nil"/>
              <w:right w:val="nil"/>
            </w:tcBorders>
            <w:shd w:val="clear" w:color="auto" w:fill="C0C0C0"/>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w:t>
            </w:r>
          </w:p>
        </w:tc>
        <w:tc>
          <w:tcPr>
            <w:tcW w:w="1036"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26</w:t>
            </w:r>
          </w:p>
        </w:tc>
        <w:tc>
          <w:tcPr>
            <w:tcW w:w="983"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32</w:t>
            </w:r>
          </w:p>
        </w:tc>
      </w:tr>
      <w:tr w:rsidR="00D44A66" w:rsidRPr="001919C1" w:rsidTr="001919C1">
        <w:trPr>
          <w:trHeight w:val="283"/>
          <w:jc w:val="center"/>
        </w:trPr>
        <w:tc>
          <w:tcPr>
            <w:tcW w:w="1665" w:type="dxa"/>
            <w:vMerge w:val="restart"/>
            <w:vAlign w:val="center"/>
          </w:tcPr>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ФПЧ</w:t>
            </w:r>
            <w:r w:rsidRPr="001919C1">
              <w:rPr>
                <w:rFonts w:ascii="Arial" w:hAnsi="Arial" w:cs="Arial"/>
                <w:b/>
                <w:bCs/>
                <w:sz w:val="18"/>
                <w:szCs w:val="18"/>
                <w:vertAlign w:val="subscript"/>
                <w:lang w:val="en-US" w:eastAsia="bg-BG"/>
              </w:rPr>
              <w:t>10</w:t>
            </w:r>
          </w:p>
        </w:tc>
        <w:tc>
          <w:tcPr>
            <w:tcW w:w="1598" w:type="dxa"/>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50</w:t>
            </w:r>
          </w:p>
        </w:tc>
        <w:tc>
          <w:tcPr>
            <w:tcW w:w="1391" w:type="dxa"/>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24 часа</w:t>
            </w:r>
          </w:p>
        </w:tc>
        <w:tc>
          <w:tcPr>
            <w:tcW w:w="1556" w:type="dxa"/>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35</w:t>
            </w:r>
          </w:p>
        </w:tc>
        <w:tc>
          <w:tcPr>
            <w:tcW w:w="1036"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25</w:t>
            </w:r>
          </w:p>
        </w:tc>
        <w:tc>
          <w:tcPr>
            <w:tcW w:w="983"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35</w:t>
            </w:r>
          </w:p>
        </w:tc>
      </w:tr>
      <w:tr w:rsidR="00D44A66" w:rsidRPr="001919C1" w:rsidTr="001919C1">
        <w:trPr>
          <w:trHeight w:val="283"/>
          <w:jc w:val="center"/>
        </w:trPr>
        <w:tc>
          <w:tcPr>
            <w:tcW w:w="1665" w:type="dxa"/>
            <w:vMerge/>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b/>
                <w:bCs/>
                <w:sz w:val="18"/>
                <w:szCs w:val="18"/>
                <w:lang w:val="en-US" w:eastAsia="bg-BG"/>
              </w:rPr>
            </w:pPr>
          </w:p>
        </w:tc>
        <w:tc>
          <w:tcPr>
            <w:tcW w:w="1598" w:type="dxa"/>
            <w:tcBorders>
              <w:left w:val="nil"/>
              <w:right w:val="nil"/>
            </w:tcBorders>
            <w:shd w:val="clear" w:color="auto" w:fill="C0C0C0"/>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40</w:t>
            </w:r>
          </w:p>
        </w:tc>
        <w:tc>
          <w:tcPr>
            <w:tcW w:w="1391" w:type="dxa"/>
            <w:tcBorders>
              <w:left w:val="nil"/>
              <w:right w:val="nil"/>
            </w:tcBorders>
            <w:shd w:val="clear" w:color="auto" w:fill="C0C0C0"/>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tcBorders>
              <w:left w:val="nil"/>
              <w:right w:val="nil"/>
            </w:tcBorders>
            <w:shd w:val="clear" w:color="auto" w:fill="C0C0C0"/>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w:t>
            </w:r>
          </w:p>
        </w:tc>
        <w:tc>
          <w:tcPr>
            <w:tcW w:w="1036"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20</w:t>
            </w:r>
          </w:p>
        </w:tc>
        <w:tc>
          <w:tcPr>
            <w:tcW w:w="983"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28</w:t>
            </w:r>
          </w:p>
        </w:tc>
      </w:tr>
      <w:tr w:rsidR="00D44A66" w:rsidRPr="001919C1" w:rsidTr="001919C1">
        <w:trPr>
          <w:trHeight w:val="283"/>
          <w:jc w:val="center"/>
        </w:trPr>
        <w:tc>
          <w:tcPr>
            <w:tcW w:w="1665" w:type="dxa"/>
            <w:vAlign w:val="center"/>
          </w:tcPr>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ФПЧ</w:t>
            </w:r>
            <w:r w:rsidRPr="001919C1">
              <w:rPr>
                <w:rFonts w:ascii="Arial" w:hAnsi="Arial" w:cs="Arial"/>
                <w:b/>
                <w:bCs/>
                <w:sz w:val="18"/>
                <w:szCs w:val="18"/>
                <w:vertAlign w:val="subscript"/>
                <w:lang w:val="en-US" w:eastAsia="bg-BG"/>
              </w:rPr>
              <w:t>2.5</w:t>
            </w:r>
          </w:p>
        </w:tc>
        <w:tc>
          <w:tcPr>
            <w:tcW w:w="1598" w:type="dxa"/>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20</w:t>
            </w:r>
          </w:p>
        </w:tc>
        <w:tc>
          <w:tcPr>
            <w:tcW w:w="1391" w:type="dxa"/>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w:t>
            </w:r>
          </w:p>
        </w:tc>
        <w:tc>
          <w:tcPr>
            <w:tcW w:w="1036"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12</w:t>
            </w:r>
          </w:p>
        </w:tc>
        <w:tc>
          <w:tcPr>
            <w:tcW w:w="983"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17</w:t>
            </w:r>
          </w:p>
        </w:tc>
      </w:tr>
      <w:tr w:rsidR="00D44A66" w:rsidRPr="001919C1" w:rsidTr="001919C1">
        <w:trPr>
          <w:trHeight w:val="283"/>
          <w:jc w:val="center"/>
        </w:trPr>
        <w:tc>
          <w:tcPr>
            <w:tcW w:w="1665"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Олово (Pb)</w:t>
            </w:r>
          </w:p>
        </w:tc>
        <w:tc>
          <w:tcPr>
            <w:tcW w:w="1598" w:type="dxa"/>
            <w:tcBorders>
              <w:left w:val="nil"/>
              <w:right w:val="nil"/>
            </w:tcBorders>
            <w:shd w:val="clear" w:color="auto" w:fill="C0C0C0"/>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0.5</w:t>
            </w:r>
          </w:p>
        </w:tc>
        <w:tc>
          <w:tcPr>
            <w:tcW w:w="1391" w:type="dxa"/>
            <w:tcBorders>
              <w:left w:val="nil"/>
              <w:right w:val="nil"/>
            </w:tcBorders>
            <w:shd w:val="clear" w:color="auto" w:fill="C0C0C0"/>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tcBorders>
              <w:left w:val="nil"/>
              <w:right w:val="nil"/>
            </w:tcBorders>
            <w:shd w:val="clear" w:color="auto" w:fill="C0C0C0"/>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w:t>
            </w:r>
          </w:p>
        </w:tc>
        <w:tc>
          <w:tcPr>
            <w:tcW w:w="1036"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0.25</w:t>
            </w:r>
          </w:p>
        </w:tc>
        <w:tc>
          <w:tcPr>
            <w:tcW w:w="983"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0.35</w:t>
            </w:r>
          </w:p>
        </w:tc>
      </w:tr>
      <w:tr w:rsidR="00D44A66" w:rsidRPr="001919C1" w:rsidTr="001919C1">
        <w:trPr>
          <w:trHeight w:val="283"/>
          <w:jc w:val="center"/>
        </w:trPr>
        <w:tc>
          <w:tcPr>
            <w:tcW w:w="1665" w:type="dxa"/>
            <w:vAlign w:val="center"/>
          </w:tcPr>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Въглероден оксид</w:t>
            </w:r>
          </w:p>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(CO)</w:t>
            </w:r>
          </w:p>
        </w:tc>
        <w:tc>
          <w:tcPr>
            <w:tcW w:w="1598" w:type="dxa"/>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10</w:t>
            </w:r>
          </w:p>
        </w:tc>
        <w:tc>
          <w:tcPr>
            <w:tcW w:w="1391" w:type="dxa"/>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mg/m</w:t>
            </w:r>
            <w:r w:rsidRPr="001919C1">
              <w:rPr>
                <w:rFonts w:ascii="Arial" w:hAnsi="Arial" w:cs="Arial"/>
                <w:sz w:val="20"/>
                <w:szCs w:val="20"/>
                <w:vertAlign w:val="superscript"/>
                <w:lang w:val="en-US" w:eastAsia="bg-BG"/>
              </w:rPr>
              <w:t>3</w:t>
            </w:r>
          </w:p>
        </w:tc>
        <w:tc>
          <w:tcPr>
            <w:tcW w:w="1404" w:type="dxa"/>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8 часа средна</w:t>
            </w:r>
          </w:p>
        </w:tc>
        <w:tc>
          <w:tcPr>
            <w:tcW w:w="1556" w:type="dxa"/>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w:t>
            </w:r>
          </w:p>
        </w:tc>
        <w:tc>
          <w:tcPr>
            <w:tcW w:w="1036"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5</w:t>
            </w:r>
          </w:p>
        </w:tc>
        <w:tc>
          <w:tcPr>
            <w:tcW w:w="983"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7</w:t>
            </w:r>
          </w:p>
        </w:tc>
      </w:tr>
      <w:tr w:rsidR="00D44A66" w:rsidRPr="001919C1" w:rsidTr="001919C1">
        <w:trPr>
          <w:trHeight w:val="283"/>
          <w:jc w:val="center"/>
        </w:trPr>
        <w:tc>
          <w:tcPr>
            <w:tcW w:w="1665" w:type="dxa"/>
            <w:tcBorders>
              <w:left w:val="nil"/>
              <w:bottom w:val="single" w:sz="4" w:space="0" w:color="auto"/>
              <w:right w:val="nil"/>
            </w:tcBorders>
            <w:shd w:val="clear" w:color="auto" w:fill="C0C0C0"/>
            <w:vAlign w:val="center"/>
          </w:tcPr>
          <w:p w:rsidR="00D44A66" w:rsidRPr="001919C1" w:rsidRDefault="00D44A66" w:rsidP="001919C1">
            <w:pPr>
              <w:spacing w:after="0" w:line="240" w:lineRule="auto"/>
              <w:ind w:left="-57" w:right="-57"/>
              <w:rPr>
                <w:rFonts w:ascii="Arial" w:hAnsi="Arial" w:cs="Arial"/>
                <w:b/>
                <w:bCs/>
                <w:sz w:val="20"/>
                <w:szCs w:val="20"/>
                <w:lang w:val="en-US" w:eastAsia="bg-BG"/>
              </w:rPr>
            </w:pPr>
            <w:r w:rsidRPr="001919C1">
              <w:rPr>
                <w:rFonts w:ascii="Arial" w:hAnsi="Arial" w:cs="Arial"/>
                <w:b/>
                <w:bCs/>
                <w:sz w:val="18"/>
                <w:szCs w:val="20"/>
                <w:lang w:val="en-US" w:eastAsia="bg-BG"/>
              </w:rPr>
              <w:t>Бензен (C</w:t>
            </w:r>
            <w:r w:rsidRPr="001919C1">
              <w:rPr>
                <w:rFonts w:ascii="Arial" w:hAnsi="Arial" w:cs="Arial"/>
                <w:b/>
                <w:bCs/>
                <w:sz w:val="18"/>
                <w:szCs w:val="20"/>
                <w:vertAlign w:val="subscript"/>
                <w:lang w:val="en-US" w:eastAsia="bg-BG"/>
              </w:rPr>
              <w:t>6</w:t>
            </w:r>
            <w:r w:rsidRPr="001919C1">
              <w:rPr>
                <w:rFonts w:ascii="Arial" w:hAnsi="Arial" w:cs="Arial"/>
                <w:b/>
                <w:bCs/>
                <w:sz w:val="18"/>
                <w:szCs w:val="20"/>
                <w:lang w:val="en-US" w:eastAsia="bg-BG"/>
              </w:rPr>
              <w:t>H</w:t>
            </w:r>
            <w:r w:rsidRPr="001919C1">
              <w:rPr>
                <w:rFonts w:ascii="Arial" w:hAnsi="Arial" w:cs="Arial"/>
                <w:b/>
                <w:bCs/>
                <w:sz w:val="18"/>
                <w:szCs w:val="20"/>
                <w:vertAlign w:val="subscript"/>
                <w:lang w:val="en-US" w:eastAsia="bg-BG"/>
              </w:rPr>
              <w:t>6</w:t>
            </w:r>
            <w:r w:rsidRPr="001919C1">
              <w:rPr>
                <w:rFonts w:ascii="Arial" w:hAnsi="Arial" w:cs="Arial"/>
                <w:b/>
                <w:bCs/>
                <w:sz w:val="18"/>
                <w:szCs w:val="20"/>
                <w:lang w:val="en-US" w:eastAsia="bg-BG"/>
              </w:rPr>
              <w:t>)</w:t>
            </w:r>
          </w:p>
        </w:tc>
        <w:tc>
          <w:tcPr>
            <w:tcW w:w="1598" w:type="dxa"/>
            <w:tcBorders>
              <w:left w:val="nil"/>
              <w:bottom w:val="single" w:sz="4" w:space="0" w:color="auto"/>
              <w:right w:val="nil"/>
            </w:tcBorders>
            <w:shd w:val="clear" w:color="auto" w:fill="C0C0C0"/>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5</w:t>
            </w:r>
          </w:p>
        </w:tc>
        <w:tc>
          <w:tcPr>
            <w:tcW w:w="1391" w:type="dxa"/>
            <w:tcBorders>
              <w:left w:val="nil"/>
              <w:bottom w:val="single" w:sz="4" w:space="0" w:color="auto"/>
              <w:right w:val="nil"/>
            </w:tcBorders>
            <w:shd w:val="clear" w:color="auto" w:fill="C0C0C0"/>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tcBorders>
              <w:left w:val="nil"/>
              <w:bottom w:val="single" w:sz="4" w:space="0" w:color="auto"/>
              <w:right w:val="nil"/>
            </w:tcBorders>
            <w:shd w:val="clear" w:color="auto" w:fill="C0C0C0"/>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tcBorders>
              <w:left w:val="nil"/>
              <w:bottom w:val="single" w:sz="4" w:space="0" w:color="auto"/>
              <w:right w:val="nil"/>
            </w:tcBorders>
            <w:shd w:val="clear" w:color="auto" w:fill="C0C0C0"/>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w:t>
            </w:r>
          </w:p>
        </w:tc>
        <w:tc>
          <w:tcPr>
            <w:tcW w:w="1036" w:type="dxa"/>
            <w:tcBorders>
              <w:left w:val="nil"/>
              <w:bottom w:val="single" w:sz="4" w:space="0" w:color="auto"/>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w:t>
            </w:r>
          </w:p>
        </w:tc>
        <w:tc>
          <w:tcPr>
            <w:tcW w:w="983" w:type="dxa"/>
            <w:tcBorders>
              <w:left w:val="nil"/>
              <w:bottom w:val="single" w:sz="4" w:space="0" w:color="auto"/>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3.5</w:t>
            </w:r>
          </w:p>
        </w:tc>
      </w:tr>
    </w:tbl>
    <w:p w:rsidR="00D44A66" w:rsidRDefault="00D44A66" w:rsidP="00CD6B1E">
      <w:pPr>
        <w:jc w:val="both"/>
        <w:rPr>
          <w:rFonts w:ascii="Arial" w:hAnsi="Arial" w:cs="Arial"/>
          <w:b/>
          <w:color w:val="0070C0"/>
        </w:rPr>
      </w:pPr>
    </w:p>
    <w:p w:rsidR="00D44A66" w:rsidRPr="00624472" w:rsidRDefault="00D44A66" w:rsidP="00B75CE8">
      <w:pPr>
        <w:jc w:val="both"/>
        <w:outlineLvl w:val="0"/>
        <w:rPr>
          <w:rFonts w:ascii="Arial" w:hAnsi="Arial" w:cs="Arial"/>
          <w:b/>
        </w:rPr>
      </w:pPr>
      <w:r w:rsidRPr="00624472">
        <w:rPr>
          <w:rFonts w:ascii="Arial" w:hAnsi="Arial" w:cs="Arial"/>
          <w:b/>
        </w:rPr>
        <w:t>ЦЕЛЕВА СТОЙНОСТ</w:t>
      </w:r>
    </w:p>
    <w:tbl>
      <w:tblPr>
        <w:tblW w:w="9633" w:type="dxa"/>
        <w:jc w:val="center"/>
        <w:tblBorders>
          <w:top w:val="single" w:sz="8" w:space="0" w:color="000000"/>
          <w:bottom w:val="single" w:sz="8" w:space="0" w:color="000000"/>
        </w:tblBorders>
        <w:tblLayout w:type="fixed"/>
        <w:tblLook w:val="00A0"/>
      </w:tblPr>
      <w:tblGrid>
        <w:gridCol w:w="1665"/>
        <w:gridCol w:w="1598"/>
        <w:gridCol w:w="1391"/>
        <w:gridCol w:w="1404"/>
        <w:gridCol w:w="1556"/>
        <w:gridCol w:w="1036"/>
        <w:gridCol w:w="983"/>
      </w:tblGrid>
      <w:tr w:rsidR="00D44A66" w:rsidRPr="001919C1" w:rsidTr="001919C1">
        <w:trPr>
          <w:trHeight w:val="340"/>
          <w:jc w:val="center"/>
        </w:trPr>
        <w:tc>
          <w:tcPr>
            <w:tcW w:w="1665"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rPr>
                <w:rFonts w:ascii="Arial" w:hAnsi="Arial" w:cs="Arial"/>
                <w:b/>
                <w:bCs/>
                <w:sz w:val="18"/>
                <w:szCs w:val="20"/>
                <w:lang w:val="en-US" w:eastAsia="bg-BG"/>
              </w:rPr>
            </w:pPr>
            <w:r w:rsidRPr="001919C1">
              <w:rPr>
                <w:rFonts w:ascii="Arial" w:hAnsi="Arial" w:cs="Arial"/>
                <w:b/>
                <w:bCs/>
                <w:sz w:val="18"/>
                <w:szCs w:val="20"/>
                <w:lang w:val="en-US" w:eastAsia="bg-BG"/>
              </w:rPr>
              <w:t>Озон (O</w:t>
            </w:r>
            <w:r w:rsidRPr="001919C1">
              <w:rPr>
                <w:rFonts w:ascii="Arial" w:hAnsi="Arial" w:cs="Arial"/>
                <w:b/>
                <w:bCs/>
                <w:sz w:val="18"/>
                <w:szCs w:val="20"/>
                <w:vertAlign w:val="subscript"/>
                <w:lang w:val="en-US" w:eastAsia="bg-BG"/>
              </w:rPr>
              <w:t>3</w:t>
            </w:r>
            <w:r w:rsidRPr="001919C1">
              <w:rPr>
                <w:rFonts w:ascii="Arial" w:hAnsi="Arial" w:cs="Arial"/>
                <w:b/>
                <w:bCs/>
                <w:sz w:val="18"/>
                <w:szCs w:val="20"/>
                <w:lang w:val="en-US" w:eastAsia="bg-BG"/>
              </w:rPr>
              <w:t>)</w:t>
            </w:r>
          </w:p>
        </w:tc>
        <w:tc>
          <w:tcPr>
            <w:tcW w:w="1598" w:type="dxa"/>
            <w:tcBorders>
              <w:top w:val="single" w:sz="8" w:space="0" w:color="000000"/>
              <w:left w:val="nil"/>
              <w:bottom w:val="single" w:sz="8" w:space="0" w:color="000000"/>
              <w:right w:val="nil"/>
            </w:tcBorders>
            <w:vAlign w:val="center"/>
          </w:tcPr>
          <w:p w:rsidR="00D44A66" w:rsidRPr="001919C1" w:rsidRDefault="00D44A66" w:rsidP="001919C1">
            <w:pPr>
              <w:tabs>
                <w:tab w:val="decimal" w:pos="745"/>
              </w:tabs>
              <w:spacing w:after="0" w:line="240" w:lineRule="auto"/>
              <w:ind w:left="-57" w:right="-57"/>
              <w:rPr>
                <w:rFonts w:ascii="Arial" w:hAnsi="Arial" w:cs="Arial"/>
                <w:b/>
                <w:bCs/>
                <w:sz w:val="20"/>
                <w:szCs w:val="20"/>
                <w:lang w:val="en-US" w:eastAsia="bg-BG"/>
              </w:rPr>
            </w:pPr>
            <w:r w:rsidRPr="001919C1">
              <w:rPr>
                <w:rFonts w:ascii="Arial" w:hAnsi="Arial" w:cs="Arial"/>
                <w:b/>
                <w:bCs/>
                <w:sz w:val="20"/>
                <w:szCs w:val="20"/>
                <w:lang w:val="en-US" w:eastAsia="bg-BG"/>
              </w:rPr>
              <w:t>120</w:t>
            </w:r>
          </w:p>
        </w:tc>
        <w:tc>
          <w:tcPr>
            <w:tcW w:w="1391" w:type="dxa"/>
            <w:tcBorders>
              <w:top w:val="single" w:sz="8" w:space="0" w:color="000000"/>
              <w:left w:val="nil"/>
              <w:bottom w:val="single" w:sz="8" w:space="0" w:color="000000"/>
              <w:right w:val="nil"/>
            </w:tcBorders>
            <w:vAlign w:val="center"/>
          </w:tcPr>
          <w:p w:rsidR="00D44A66" w:rsidRPr="001919C1" w:rsidRDefault="00D44A66" w:rsidP="001919C1">
            <w:pPr>
              <w:tabs>
                <w:tab w:val="decimal" w:pos="-4268"/>
              </w:tabs>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µg/m</w:t>
            </w:r>
            <w:r w:rsidRPr="001919C1">
              <w:rPr>
                <w:rFonts w:ascii="Arial" w:hAnsi="Arial" w:cs="Arial"/>
                <w:b/>
                <w:bCs/>
                <w:sz w:val="20"/>
                <w:szCs w:val="20"/>
                <w:vertAlign w:val="superscript"/>
                <w:lang w:val="en-US" w:eastAsia="bg-BG"/>
              </w:rPr>
              <w:t>3</w:t>
            </w:r>
          </w:p>
        </w:tc>
        <w:tc>
          <w:tcPr>
            <w:tcW w:w="140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rPr>
                <w:rFonts w:ascii="Arial" w:hAnsi="Arial" w:cs="Arial"/>
                <w:b/>
                <w:bCs/>
                <w:sz w:val="20"/>
                <w:szCs w:val="20"/>
                <w:lang w:val="en-US" w:eastAsia="bg-BG"/>
              </w:rPr>
            </w:pPr>
            <w:r w:rsidRPr="001919C1">
              <w:rPr>
                <w:rFonts w:ascii="Arial" w:hAnsi="Arial" w:cs="Arial"/>
                <w:b/>
                <w:bCs/>
                <w:sz w:val="20"/>
                <w:szCs w:val="20"/>
                <w:lang w:val="en-US" w:eastAsia="bg-BG"/>
              </w:rPr>
              <w:t>8 часа средна</w:t>
            </w:r>
          </w:p>
        </w:tc>
        <w:tc>
          <w:tcPr>
            <w:tcW w:w="1556" w:type="dxa"/>
            <w:tcBorders>
              <w:top w:val="single" w:sz="8" w:space="0" w:color="000000"/>
              <w:left w:val="nil"/>
              <w:bottom w:val="single" w:sz="8" w:space="0" w:color="000000"/>
              <w:right w:val="nil"/>
            </w:tcBorders>
            <w:vAlign w:val="center"/>
          </w:tcPr>
          <w:p w:rsidR="00D44A66" w:rsidRPr="001919C1" w:rsidRDefault="00D44A66" w:rsidP="001919C1">
            <w:pPr>
              <w:tabs>
                <w:tab w:val="right" w:pos="3144"/>
              </w:tabs>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25 дни осред. за 3 години</w:t>
            </w:r>
          </w:p>
        </w:tc>
        <w:tc>
          <w:tcPr>
            <w:tcW w:w="1036" w:type="dxa"/>
            <w:tcBorders>
              <w:top w:val="single" w:sz="8" w:space="0" w:color="000000"/>
              <w:left w:val="nil"/>
              <w:bottom w:val="single" w:sz="8" w:space="0" w:color="000000"/>
              <w:right w:val="nil"/>
            </w:tcBorders>
            <w:vAlign w:val="center"/>
          </w:tcPr>
          <w:p w:rsidR="00D44A66" w:rsidRPr="001919C1" w:rsidRDefault="00D44A66" w:rsidP="001919C1">
            <w:pPr>
              <w:tabs>
                <w:tab w:val="right" w:pos="3144"/>
              </w:tabs>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w:t>
            </w:r>
          </w:p>
        </w:tc>
        <w:tc>
          <w:tcPr>
            <w:tcW w:w="983" w:type="dxa"/>
            <w:tcBorders>
              <w:top w:val="single" w:sz="8" w:space="0" w:color="000000"/>
              <w:left w:val="nil"/>
              <w:bottom w:val="single" w:sz="8" w:space="0" w:color="000000"/>
              <w:right w:val="nil"/>
            </w:tcBorders>
            <w:vAlign w:val="center"/>
          </w:tcPr>
          <w:p w:rsidR="00D44A66" w:rsidRPr="001919C1" w:rsidRDefault="00D44A66" w:rsidP="001919C1">
            <w:pPr>
              <w:tabs>
                <w:tab w:val="right" w:pos="3144"/>
              </w:tabs>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w:t>
            </w:r>
          </w:p>
        </w:tc>
      </w:tr>
      <w:tr w:rsidR="00D44A66" w:rsidRPr="001919C1" w:rsidTr="001919C1">
        <w:trPr>
          <w:trHeight w:val="340"/>
          <w:jc w:val="center"/>
        </w:trPr>
        <w:tc>
          <w:tcPr>
            <w:tcW w:w="1665"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b/>
                <w:bCs/>
                <w:sz w:val="18"/>
                <w:szCs w:val="20"/>
                <w:lang w:val="en-US" w:eastAsia="bg-BG"/>
              </w:rPr>
            </w:pPr>
            <w:r w:rsidRPr="001919C1">
              <w:rPr>
                <w:rFonts w:ascii="Arial" w:hAnsi="Arial" w:cs="Arial"/>
                <w:b/>
                <w:bCs/>
                <w:sz w:val="18"/>
                <w:szCs w:val="20"/>
                <w:lang w:val="en-US" w:eastAsia="bg-BG"/>
              </w:rPr>
              <w:t>Арсен (As)</w:t>
            </w:r>
          </w:p>
        </w:tc>
        <w:tc>
          <w:tcPr>
            <w:tcW w:w="1598" w:type="dxa"/>
            <w:tcBorders>
              <w:left w:val="nil"/>
              <w:right w:val="nil"/>
            </w:tcBorders>
            <w:shd w:val="clear" w:color="auto" w:fill="C0C0C0"/>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6</w:t>
            </w:r>
          </w:p>
        </w:tc>
        <w:tc>
          <w:tcPr>
            <w:tcW w:w="1391" w:type="dxa"/>
            <w:tcBorders>
              <w:left w:val="nil"/>
              <w:right w:val="nil"/>
            </w:tcBorders>
            <w:shd w:val="clear" w:color="auto" w:fill="C0C0C0"/>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ng/m</w:t>
            </w:r>
            <w:r w:rsidRPr="001919C1">
              <w:rPr>
                <w:rFonts w:ascii="Arial" w:hAnsi="Arial" w:cs="Arial"/>
                <w:sz w:val="20"/>
                <w:szCs w:val="20"/>
                <w:vertAlign w:val="superscript"/>
                <w:lang w:val="en-US" w:eastAsia="bg-BG"/>
              </w:rPr>
              <w:t>3</w:t>
            </w:r>
          </w:p>
        </w:tc>
        <w:tc>
          <w:tcPr>
            <w:tcW w:w="1404"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tcBorders>
              <w:left w:val="nil"/>
              <w:right w:val="nil"/>
            </w:tcBorders>
            <w:shd w:val="clear" w:color="auto" w:fill="C0C0C0"/>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n/a</w:t>
            </w:r>
          </w:p>
        </w:tc>
        <w:tc>
          <w:tcPr>
            <w:tcW w:w="1036"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2.4</w:t>
            </w:r>
          </w:p>
        </w:tc>
        <w:tc>
          <w:tcPr>
            <w:tcW w:w="983"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3.6</w:t>
            </w:r>
          </w:p>
        </w:tc>
      </w:tr>
      <w:tr w:rsidR="00D44A66" w:rsidRPr="001919C1" w:rsidTr="001919C1">
        <w:trPr>
          <w:trHeight w:val="340"/>
          <w:jc w:val="center"/>
        </w:trPr>
        <w:tc>
          <w:tcPr>
            <w:tcW w:w="1665" w:type="dxa"/>
            <w:vAlign w:val="center"/>
          </w:tcPr>
          <w:p w:rsidR="00D44A66" w:rsidRPr="001919C1" w:rsidRDefault="00D44A66" w:rsidP="001919C1">
            <w:pPr>
              <w:spacing w:after="0" w:line="240" w:lineRule="auto"/>
              <w:ind w:left="-57" w:right="-57"/>
              <w:rPr>
                <w:rFonts w:ascii="Arial" w:hAnsi="Arial" w:cs="Arial"/>
                <w:b/>
                <w:bCs/>
                <w:sz w:val="18"/>
                <w:szCs w:val="20"/>
                <w:lang w:val="en-US" w:eastAsia="bg-BG"/>
              </w:rPr>
            </w:pPr>
            <w:r w:rsidRPr="001919C1">
              <w:rPr>
                <w:rFonts w:ascii="Arial" w:hAnsi="Arial" w:cs="Arial"/>
                <w:b/>
                <w:bCs/>
                <w:sz w:val="18"/>
                <w:szCs w:val="20"/>
                <w:lang w:val="en-US" w:eastAsia="bg-BG"/>
              </w:rPr>
              <w:t>Кадмий (Cd)</w:t>
            </w:r>
          </w:p>
        </w:tc>
        <w:tc>
          <w:tcPr>
            <w:tcW w:w="1598" w:type="dxa"/>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5</w:t>
            </w:r>
          </w:p>
        </w:tc>
        <w:tc>
          <w:tcPr>
            <w:tcW w:w="1391" w:type="dxa"/>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ng/m</w:t>
            </w:r>
            <w:r w:rsidRPr="001919C1">
              <w:rPr>
                <w:rFonts w:ascii="Arial" w:hAnsi="Arial" w:cs="Arial"/>
                <w:sz w:val="20"/>
                <w:szCs w:val="20"/>
                <w:vertAlign w:val="superscript"/>
                <w:lang w:val="en-US" w:eastAsia="bg-BG"/>
              </w:rPr>
              <w:t>3</w:t>
            </w:r>
          </w:p>
        </w:tc>
        <w:tc>
          <w:tcPr>
            <w:tcW w:w="1404" w:type="dxa"/>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n/a</w:t>
            </w:r>
          </w:p>
        </w:tc>
        <w:tc>
          <w:tcPr>
            <w:tcW w:w="1036"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w:t>
            </w:r>
          </w:p>
        </w:tc>
        <w:tc>
          <w:tcPr>
            <w:tcW w:w="983" w:type="dxa"/>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3</w:t>
            </w:r>
          </w:p>
        </w:tc>
      </w:tr>
      <w:tr w:rsidR="00D44A66" w:rsidRPr="001919C1" w:rsidTr="001919C1">
        <w:trPr>
          <w:trHeight w:val="340"/>
          <w:jc w:val="center"/>
        </w:trPr>
        <w:tc>
          <w:tcPr>
            <w:tcW w:w="1665"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b/>
                <w:bCs/>
                <w:sz w:val="18"/>
                <w:szCs w:val="20"/>
                <w:lang w:val="en-US" w:eastAsia="bg-BG"/>
              </w:rPr>
            </w:pPr>
            <w:r w:rsidRPr="001919C1">
              <w:rPr>
                <w:rFonts w:ascii="Arial" w:hAnsi="Arial" w:cs="Arial"/>
                <w:b/>
                <w:bCs/>
                <w:sz w:val="18"/>
                <w:szCs w:val="20"/>
                <w:lang w:val="en-US" w:eastAsia="bg-BG"/>
              </w:rPr>
              <w:t>Никел (Ni)</w:t>
            </w:r>
          </w:p>
        </w:tc>
        <w:tc>
          <w:tcPr>
            <w:tcW w:w="1598" w:type="dxa"/>
            <w:tcBorders>
              <w:left w:val="nil"/>
              <w:right w:val="nil"/>
            </w:tcBorders>
            <w:shd w:val="clear" w:color="auto" w:fill="C0C0C0"/>
            <w:vAlign w:val="center"/>
          </w:tcPr>
          <w:p w:rsidR="00D44A66" w:rsidRPr="001919C1" w:rsidRDefault="00D44A66" w:rsidP="001919C1">
            <w:pPr>
              <w:tabs>
                <w:tab w:val="decimal" w:pos="745"/>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20</w:t>
            </w:r>
          </w:p>
        </w:tc>
        <w:tc>
          <w:tcPr>
            <w:tcW w:w="1391" w:type="dxa"/>
            <w:tcBorders>
              <w:left w:val="nil"/>
              <w:right w:val="nil"/>
            </w:tcBorders>
            <w:shd w:val="clear" w:color="auto" w:fill="C0C0C0"/>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ng/m</w:t>
            </w:r>
            <w:r w:rsidRPr="001919C1">
              <w:rPr>
                <w:rFonts w:ascii="Arial" w:hAnsi="Arial" w:cs="Arial"/>
                <w:sz w:val="20"/>
                <w:szCs w:val="20"/>
                <w:vertAlign w:val="superscript"/>
                <w:lang w:val="en-US" w:eastAsia="bg-BG"/>
              </w:rPr>
              <w:t>3</w:t>
            </w:r>
          </w:p>
        </w:tc>
        <w:tc>
          <w:tcPr>
            <w:tcW w:w="1404"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tcBorders>
              <w:left w:val="nil"/>
              <w:right w:val="nil"/>
            </w:tcBorders>
            <w:shd w:val="clear" w:color="auto" w:fill="C0C0C0"/>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n/a</w:t>
            </w:r>
          </w:p>
        </w:tc>
        <w:tc>
          <w:tcPr>
            <w:tcW w:w="1036"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10</w:t>
            </w:r>
          </w:p>
        </w:tc>
        <w:tc>
          <w:tcPr>
            <w:tcW w:w="983"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14</w:t>
            </w:r>
          </w:p>
        </w:tc>
      </w:tr>
      <w:tr w:rsidR="00D44A66" w:rsidRPr="001919C1" w:rsidTr="001919C1">
        <w:trPr>
          <w:trHeight w:val="340"/>
          <w:jc w:val="center"/>
        </w:trPr>
        <w:tc>
          <w:tcPr>
            <w:tcW w:w="1665" w:type="dxa"/>
            <w:tcBorders>
              <w:bottom w:val="single" w:sz="8" w:space="0" w:color="000000"/>
            </w:tcBorders>
            <w:vAlign w:val="center"/>
          </w:tcPr>
          <w:p w:rsidR="00D44A66" w:rsidRPr="001919C1" w:rsidRDefault="00D44A66" w:rsidP="001919C1">
            <w:pPr>
              <w:spacing w:after="0" w:line="240" w:lineRule="auto"/>
              <w:ind w:left="-57" w:right="-57"/>
              <w:rPr>
                <w:rFonts w:ascii="Arial" w:hAnsi="Arial" w:cs="Arial"/>
                <w:b/>
                <w:bCs/>
                <w:sz w:val="18"/>
                <w:szCs w:val="20"/>
                <w:lang w:val="en-US" w:eastAsia="bg-BG"/>
              </w:rPr>
            </w:pPr>
            <w:r w:rsidRPr="001919C1">
              <w:rPr>
                <w:rFonts w:ascii="Arial" w:hAnsi="Arial" w:cs="Arial"/>
                <w:b/>
                <w:bCs/>
                <w:sz w:val="18"/>
                <w:szCs w:val="20"/>
                <w:lang w:val="en-US" w:eastAsia="bg-BG"/>
              </w:rPr>
              <w:t>Полициклични</w:t>
            </w:r>
          </w:p>
          <w:p w:rsidR="00D44A66" w:rsidRPr="001919C1" w:rsidRDefault="00D44A66" w:rsidP="001919C1">
            <w:pPr>
              <w:spacing w:after="0" w:line="240" w:lineRule="auto"/>
              <w:ind w:left="-57" w:right="-57"/>
              <w:rPr>
                <w:rFonts w:ascii="Arial" w:hAnsi="Arial" w:cs="Arial"/>
                <w:b/>
                <w:bCs/>
                <w:sz w:val="18"/>
                <w:szCs w:val="20"/>
                <w:lang w:val="en-US" w:eastAsia="bg-BG"/>
              </w:rPr>
            </w:pPr>
            <w:r w:rsidRPr="001919C1">
              <w:rPr>
                <w:rFonts w:ascii="Arial" w:hAnsi="Arial" w:cs="Arial"/>
                <w:b/>
                <w:bCs/>
                <w:sz w:val="18"/>
                <w:szCs w:val="20"/>
                <w:lang w:val="en-US" w:eastAsia="bg-BG"/>
              </w:rPr>
              <w:t>ароматни</w:t>
            </w:r>
          </w:p>
          <w:p w:rsidR="00D44A66" w:rsidRPr="001919C1" w:rsidRDefault="00D44A66" w:rsidP="001919C1">
            <w:pPr>
              <w:spacing w:after="0" w:line="240" w:lineRule="auto"/>
              <w:ind w:left="-57" w:right="-57"/>
              <w:rPr>
                <w:rFonts w:ascii="Arial" w:hAnsi="Arial" w:cs="Arial"/>
                <w:b/>
                <w:bCs/>
                <w:sz w:val="18"/>
                <w:szCs w:val="20"/>
                <w:lang w:val="en-US" w:eastAsia="bg-BG"/>
              </w:rPr>
            </w:pPr>
            <w:r w:rsidRPr="001919C1">
              <w:rPr>
                <w:rFonts w:ascii="Arial" w:hAnsi="Arial" w:cs="Arial"/>
                <w:b/>
                <w:bCs/>
                <w:sz w:val="18"/>
                <w:szCs w:val="20"/>
                <w:lang w:val="en-US" w:eastAsia="bg-BG"/>
              </w:rPr>
              <w:t>въглеводороди</w:t>
            </w:r>
          </w:p>
          <w:p w:rsidR="00D44A66" w:rsidRPr="001919C1" w:rsidRDefault="00D44A66" w:rsidP="001919C1">
            <w:pPr>
              <w:spacing w:after="0" w:line="240" w:lineRule="auto"/>
              <w:ind w:left="-57" w:right="-57"/>
              <w:rPr>
                <w:rFonts w:ascii="Arial" w:hAnsi="Arial" w:cs="Arial"/>
                <w:b/>
                <w:bCs/>
                <w:sz w:val="18"/>
                <w:szCs w:val="20"/>
                <w:lang w:val="en-US" w:eastAsia="bg-BG"/>
              </w:rPr>
            </w:pPr>
            <w:r w:rsidRPr="001919C1">
              <w:rPr>
                <w:rFonts w:ascii="Arial" w:hAnsi="Arial" w:cs="Arial"/>
                <w:b/>
                <w:bCs/>
                <w:sz w:val="18"/>
                <w:szCs w:val="20"/>
                <w:lang w:val="en-US" w:eastAsia="bg-BG"/>
              </w:rPr>
              <w:t>(PAH)</w:t>
            </w:r>
          </w:p>
        </w:tc>
        <w:tc>
          <w:tcPr>
            <w:tcW w:w="1598" w:type="dxa"/>
            <w:tcBorders>
              <w:bottom w:val="single" w:sz="8" w:space="0" w:color="000000"/>
            </w:tcBorders>
            <w:vAlign w:val="center"/>
          </w:tcPr>
          <w:p w:rsidR="00D44A66" w:rsidRPr="001919C1" w:rsidRDefault="00D44A66" w:rsidP="001919C1">
            <w:pPr>
              <w:tabs>
                <w:tab w:val="decimal" w:pos="745"/>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1</w:t>
            </w:r>
          </w:p>
          <w:p w:rsidR="00D44A66" w:rsidRPr="001919C1" w:rsidRDefault="00D44A66" w:rsidP="001919C1">
            <w:pPr>
              <w:tabs>
                <w:tab w:val="decimal" w:pos="601"/>
              </w:tabs>
              <w:spacing w:after="0" w:line="240" w:lineRule="auto"/>
              <w:ind w:left="-57" w:right="-57"/>
              <w:jc w:val="center"/>
              <w:rPr>
                <w:rFonts w:ascii="Arial" w:hAnsi="Arial" w:cs="Arial"/>
                <w:i/>
                <w:sz w:val="16"/>
                <w:szCs w:val="20"/>
                <w:lang w:val="en-US" w:eastAsia="bg-BG"/>
              </w:rPr>
            </w:pPr>
            <w:r w:rsidRPr="001919C1">
              <w:rPr>
                <w:rFonts w:ascii="Arial" w:hAnsi="Arial" w:cs="Arial"/>
                <w:i/>
                <w:sz w:val="16"/>
                <w:szCs w:val="20"/>
                <w:lang w:val="en-US" w:eastAsia="bg-BG"/>
              </w:rPr>
              <w:t>Концентрация на</w:t>
            </w:r>
          </w:p>
          <w:p w:rsidR="00D44A66" w:rsidRPr="001919C1" w:rsidRDefault="00D44A66" w:rsidP="001919C1">
            <w:pPr>
              <w:tabs>
                <w:tab w:val="decimal" w:pos="601"/>
              </w:tabs>
              <w:spacing w:after="0" w:line="240" w:lineRule="auto"/>
              <w:ind w:left="-57" w:right="-57"/>
              <w:jc w:val="center"/>
              <w:rPr>
                <w:rFonts w:ascii="Arial" w:hAnsi="Arial" w:cs="Arial"/>
                <w:sz w:val="20"/>
                <w:szCs w:val="20"/>
                <w:lang w:val="en-US" w:eastAsia="bg-BG"/>
              </w:rPr>
            </w:pPr>
            <w:r w:rsidRPr="001919C1">
              <w:rPr>
                <w:rFonts w:ascii="Arial" w:hAnsi="Arial" w:cs="Arial"/>
                <w:i/>
                <w:sz w:val="16"/>
                <w:szCs w:val="20"/>
                <w:lang w:val="en-US" w:eastAsia="bg-BG"/>
              </w:rPr>
              <w:t>Benzo(a)pyrene</w:t>
            </w:r>
          </w:p>
        </w:tc>
        <w:tc>
          <w:tcPr>
            <w:tcW w:w="1391" w:type="dxa"/>
            <w:tcBorders>
              <w:bottom w:val="single" w:sz="8" w:space="0" w:color="000000"/>
            </w:tcBorders>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ng/m</w:t>
            </w:r>
            <w:r w:rsidRPr="001919C1">
              <w:rPr>
                <w:rFonts w:ascii="Arial" w:hAnsi="Arial" w:cs="Arial"/>
                <w:sz w:val="20"/>
                <w:szCs w:val="20"/>
                <w:vertAlign w:val="superscript"/>
                <w:lang w:val="en-US" w:eastAsia="bg-BG"/>
              </w:rPr>
              <w:t>3</w:t>
            </w:r>
          </w:p>
        </w:tc>
        <w:tc>
          <w:tcPr>
            <w:tcW w:w="1404" w:type="dxa"/>
            <w:tcBorders>
              <w:bottom w:val="single" w:sz="8" w:space="0" w:color="000000"/>
            </w:tcBorders>
            <w:vAlign w:val="center"/>
          </w:tcPr>
          <w:p w:rsidR="00D44A66" w:rsidRPr="001919C1" w:rsidRDefault="00D44A66" w:rsidP="001919C1">
            <w:pPr>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tcBorders>
              <w:bottom w:val="single" w:sz="8" w:space="0" w:color="000000"/>
            </w:tcBorders>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n/a</w:t>
            </w:r>
          </w:p>
        </w:tc>
        <w:tc>
          <w:tcPr>
            <w:tcW w:w="1036" w:type="dxa"/>
            <w:tcBorders>
              <w:bottom w:val="single" w:sz="8" w:space="0" w:color="000000"/>
            </w:tcBorders>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0.4</w:t>
            </w:r>
          </w:p>
        </w:tc>
        <w:tc>
          <w:tcPr>
            <w:tcW w:w="983" w:type="dxa"/>
            <w:tcBorders>
              <w:bottom w:val="single" w:sz="8" w:space="0" w:color="000000"/>
            </w:tcBorders>
            <w:vAlign w:val="center"/>
          </w:tcPr>
          <w:p w:rsidR="00D44A66" w:rsidRPr="001919C1" w:rsidRDefault="00D44A66" w:rsidP="001919C1">
            <w:pPr>
              <w:tabs>
                <w:tab w:val="decimal" w:pos="368"/>
              </w:tabs>
              <w:spacing w:after="0" w:line="240" w:lineRule="auto"/>
              <w:ind w:left="-57" w:right="-57"/>
              <w:rPr>
                <w:rFonts w:ascii="Arial" w:hAnsi="Arial" w:cs="Arial"/>
                <w:sz w:val="20"/>
                <w:szCs w:val="20"/>
                <w:lang w:val="en-US" w:eastAsia="bg-BG"/>
              </w:rPr>
            </w:pPr>
            <w:r w:rsidRPr="001919C1">
              <w:rPr>
                <w:rFonts w:ascii="Arial" w:hAnsi="Arial" w:cs="Arial"/>
                <w:sz w:val="20"/>
                <w:szCs w:val="20"/>
                <w:lang w:val="en-US" w:eastAsia="bg-BG"/>
              </w:rPr>
              <w:t>0.6</w:t>
            </w:r>
          </w:p>
        </w:tc>
      </w:tr>
    </w:tbl>
    <w:p w:rsidR="00D44A66" w:rsidRDefault="00D44A66" w:rsidP="00CD6B1E">
      <w:pPr>
        <w:jc w:val="both"/>
        <w:rPr>
          <w:rFonts w:ascii="Arial" w:hAnsi="Arial" w:cs="Arial"/>
          <w:b/>
          <w:color w:val="0070C0"/>
        </w:rPr>
      </w:pPr>
    </w:p>
    <w:p w:rsidR="00D44A66" w:rsidRPr="00624472" w:rsidRDefault="00D44A66" w:rsidP="00B75CE8">
      <w:pPr>
        <w:jc w:val="both"/>
        <w:outlineLvl w:val="0"/>
        <w:rPr>
          <w:rFonts w:ascii="Arial" w:hAnsi="Arial" w:cs="Arial"/>
          <w:b/>
        </w:rPr>
      </w:pPr>
      <w:r w:rsidRPr="00624472">
        <w:rPr>
          <w:rFonts w:ascii="Arial" w:hAnsi="Arial" w:cs="Arial"/>
          <w:b/>
        </w:rPr>
        <w:t>Таблица 4.1.10 Критичното ниво за опазване на растителността и екосистеми</w:t>
      </w:r>
    </w:p>
    <w:tbl>
      <w:tblPr>
        <w:tblW w:w="9486" w:type="dxa"/>
        <w:jc w:val="center"/>
        <w:tblBorders>
          <w:top w:val="single" w:sz="8" w:space="0" w:color="000000"/>
          <w:bottom w:val="single" w:sz="8" w:space="0" w:color="000000"/>
        </w:tblBorders>
        <w:tblLayout w:type="fixed"/>
        <w:tblLook w:val="00A0"/>
      </w:tblPr>
      <w:tblGrid>
        <w:gridCol w:w="1665"/>
        <w:gridCol w:w="1525"/>
        <w:gridCol w:w="1317"/>
        <w:gridCol w:w="1404"/>
        <w:gridCol w:w="1556"/>
        <w:gridCol w:w="1036"/>
        <w:gridCol w:w="983"/>
      </w:tblGrid>
      <w:tr w:rsidR="00D44A66" w:rsidRPr="001919C1" w:rsidTr="001919C1">
        <w:trPr>
          <w:trHeight w:val="567"/>
          <w:jc w:val="center"/>
        </w:trPr>
        <w:tc>
          <w:tcPr>
            <w:tcW w:w="1665"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Замърсител</w:t>
            </w:r>
          </w:p>
        </w:tc>
        <w:tc>
          <w:tcPr>
            <w:tcW w:w="1525"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Концентрация</w:t>
            </w:r>
          </w:p>
        </w:tc>
        <w:tc>
          <w:tcPr>
            <w:tcW w:w="1317"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Размерност</w:t>
            </w:r>
          </w:p>
        </w:tc>
        <w:tc>
          <w:tcPr>
            <w:tcW w:w="140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Период на</w:t>
            </w:r>
          </w:p>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осреднение</w:t>
            </w:r>
          </w:p>
        </w:tc>
        <w:tc>
          <w:tcPr>
            <w:tcW w:w="155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Разрешени</w:t>
            </w:r>
          </w:p>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превишения</w:t>
            </w:r>
          </w:p>
        </w:tc>
        <w:tc>
          <w:tcPr>
            <w:tcW w:w="10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ДОП</w:t>
            </w:r>
          </w:p>
        </w:tc>
        <w:tc>
          <w:tcPr>
            <w:tcW w:w="983"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w:hAnsi="Arial" w:cs="Arial"/>
                <w:b/>
                <w:bCs/>
                <w:sz w:val="20"/>
                <w:szCs w:val="20"/>
                <w:lang w:val="en-US" w:eastAsia="bg-BG"/>
              </w:rPr>
            </w:pPr>
            <w:r w:rsidRPr="001919C1">
              <w:rPr>
                <w:rFonts w:ascii="Arial" w:hAnsi="Arial" w:cs="Arial"/>
                <w:b/>
                <w:bCs/>
                <w:sz w:val="20"/>
                <w:szCs w:val="20"/>
                <w:lang w:val="en-US" w:eastAsia="bg-BG"/>
              </w:rPr>
              <w:t>ГОП</w:t>
            </w:r>
          </w:p>
        </w:tc>
      </w:tr>
      <w:tr w:rsidR="00D44A66" w:rsidRPr="001919C1" w:rsidTr="001919C1">
        <w:trPr>
          <w:trHeight w:val="283"/>
          <w:jc w:val="center"/>
        </w:trPr>
        <w:tc>
          <w:tcPr>
            <w:tcW w:w="1665" w:type="dxa"/>
            <w:tcBorders>
              <w:left w:val="nil"/>
              <w:right w:val="nil"/>
            </w:tcBorders>
            <w:shd w:val="clear" w:color="auto" w:fill="C0C0C0"/>
          </w:tcPr>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Серен диоксид</w:t>
            </w:r>
          </w:p>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(SO</w:t>
            </w:r>
            <w:r w:rsidRPr="001919C1">
              <w:rPr>
                <w:rFonts w:ascii="Arial" w:hAnsi="Arial" w:cs="Arial"/>
                <w:b/>
                <w:bCs/>
                <w:sz w:val="18"/>
                <w:szCs w:val="18"/>
                <w:vertAlign w:val="subscript"/>
                <w:lang w:val="en-US" w:eastAsia="bg-BG"/>
              </w:rPr>
              <w:t>2</w:t>
            </w:r>
            <w:r w:rsidRPr="001919C1">
              <w:rPr>
                <w:rFonts w:ascii="Arial" w:hAnsi="Arial" w:cs="Arial"/>
                <w:b/>
                <w:bCs/>
                <w:sz w:val="18"/>
                <w:szCs w:val="18"/>
                <w:lang w:val="en-US" w:eastAsia="bg-BG"/>
              </w:rPr>
              <w:t>)</w:t>
            </w:r>
            <w:r w:rsidRPr="001919C1">
              <w:rPr>
                <w:rFonts w:ascii="Arial" w:hAnsi="Arial" w:cs="Arial"/>
                <w:b/>
                <w:bCs/>
                <w:sz w:val="18"/>
                <w:szCs w:val="18"/>
                <w:vertAlign w:val="subscript"/>
                <w:lang w:val="en-US" w:eastAsia="bg-BG"/>
              </w:rPr>
              <w:t>5</w:t>
            </w:r>
          </w:p>
        </w:tc>
        <w:tc>
          <w:tcPr>
            <w:tcW w:w="1525" w:type="dxa"/>
            <w:tcBorders>
              <w:left w:val="nil"/>
              <w:right w:val="nil"/>
            </w:tcBorders>
            <w:shd w:val="clear" w:color="auto" w:fill="C0C0C0"/>
            <w:vAlign w:val="center"/>
          </w:tcPr>
          <w:p w:rsidR="00D44A66" w:rsidRPr="001919C1" w:rsidRDefault="00D44A66" w:rsidP="001919C1">
            <w:pPr>
              <w:tabs>
                <w:tab w:val="decimal" w:pos="745"/>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20</w:t>
            </w:r>
          </w:p>
        </w:tc>
        <w:tc>
          <w:tcPr>
            <w:tcW w:w="1317" w:type="dxa"/>
            <w:tcBorders>
              <w:left w:val="nil"/>
              <w:right w:val="nil"/>
            </w:tcBorders>
            <w:shd w:val="clear" w:color="auto" w:fill="C0C0C0"/>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w:hAnsi="Arial" w:cs="Arial"/>
                <w:sz w:val="18"/>
                <w:szCs w:val="18"/>
                <w:lang w:val="en-US" w:eastAsia="bg-BG"/>
              </w:rPr>
            </w:pPr>
            <w:r w:rsidRPr="001919C1">
              <w:rPr>
                <w:rFonts w:ascii="Arial" w:hAnsi="Arial" w:cs="Arial"/>
                <w:sz w:val="18"/>
                <w:szCs w:val="18"/>
                <w:lang w:val="en-US" w:eastAsia="bg-BG"/>
              </w:rPr>
              <w:t>1 год. зимата</w:t>
            </w:r>
          </w:p>
          <w:p w:rsidR="00D44A66" w:rsidRPr="001919C1" w:rsidRDefault="00D44A66" w:rsidP="001919C1">
            <w:pPr>
              <w:spacing w:after="0" w:line="240" w:lineRule="auto"/>
              <w:ind w:left="-57" w:right="-57"/>
              <w:jc w:val="center"/>
              <w:rPr>
                <w:rFonts w:ascii="Arial" w:hAnsi="Arial" w:cs="Arial"/>
                <w:sz w:val="20"/>
                <w:szCs w:val="20"/>
                <w:lang w:val="en-US" w:eastAsia="bg-BG"/>
              </w:rPr>
            </w:pPr>
            <w:r w:rsidRPr="001919C1">
              <w:rPr>
                <w:rFonts w:ascii="Arial" w:hAnsi="Arial" w:cs="Arial"/>
                <w:sz w:val="18"/>
                <w:szCs w:val="18"/>
                <w:lang w:val="en-US" w:eastAsia="bg-BG"/>
              </w:rPr>
              <w:t>(1.10-31.03)</w:t>
            </w:r>
          </w:p>
        </w:tc>
        <w:tc>
          <w:tcPr>
            <w:tcW w:w="1556" w:type="dxa"/>
            <w:tcBorders>
              <w:left w:val="nil"/>
              <w:right w:val="nil"/>
            </w:tcBorders>
            <w:shd w:val="clear" w:color="auto" w:fill="C0C0C0"/>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w:t>
            </w:r>
          </w:p>
        </w:tc>
        <w:tc>
          <w:tcPr>
            <w:tcW w:w="1036"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8</w:t>
            </w:r>
          </w:p>
        </w:tc>
        <w:tc>
          <w:tcPr>
            <w:tcW w:w="983" w:type="dxa"/>
            <w:tcBorders>
              <w:left w:val="nil"/>
              <w:right w:val="nil"/>
            </w:tcBorders>
            <w:shd w:val="clear" w:color="auto" w:fill="C0C0C0"/>
            <w:vAlign w:val="center"/>
          </w:tcPr>
          <w:p w:rsidR="00D44A66" w:rsidRPr="001919C1" w:rsidRDefault="00D44A66" w:rsidP="001919C1">
            <w:pPr>
              <w:tabs>
                <w:tab w:val="decimal" w:pos="3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12</w:t>
            </w:r>
          </w:p>
        </w:tc>
      </w:tr>
      <w:tr w:rsidR="00D44A66" w:rsidRPr="001919C1" w:rsidTr="001919C1">
        <w:trPr>
          <w:trHeight w:val="283"/>
          <w:jc w:val="center"/>
        </w:trPr>
        <w:tc>
          <w:tcPr>
            <w:tcW w:w="1665" w:type="dxa"/>
            <w:tcBorders>
              <w:bottom w:val="single" w:sz="8" w:space="0" w:color="000000"/>
            </w:tcBorders>
          </w:tcPr>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Азотен диоксид</w:t>
            </w:r>
          </w:p>
          <w:p w:rsidR="00D44A66" w:rsidRPr="001919C1" w:rsidRDefault="00D44A66" w:rsidP="001919C1">
            <w:pPr>
              <w:spacing w:after="0" w:line="240" w:lineRule="auto"/>
              <w:ind w:left="-57" w:right="-57"/>
              <w:rPr>
                <w:rFonts w:ascii="Arial" w:hAnsi="Arial" w:cs="Arial"/>
                <w:b/>
                <w:bCs/>
                <w:sz w:val="18"/>
                <w:szCs w:val="18"/>
                <w:lang w:val="en-US" w:eastAsia="bg-BG"/>
              </w:rPr>
            </w:pPr>
            <w:r w:rsidRPr="001919C1">
              <w:rPr>
                <w:rFonts w:ascii="Arial" w:hAnsi="Arial" w:cs="Arial"/>
                <w:b/>
                <w:bCs/>
                <w:sz w:val="18"/>
                <w:szCs w:val="18"/>
                <w:lang w:val="en-US" w:eastAsia="bg-BG"/>
              </w:rPr>
              <w:t>(NO</w:t>
            </w:r>
            <w:r w:rsidRPr="001919C1">
              <w:rPr>
                <w:rFonts w:ascii="Arial" w:hAnsi="Arial" w:cs="Arial"/>
                <w:b/>
                <w:bCs/>
                <w:sz w:val="18"/>
                <w:szCs w:val="18"/>
                <w:vertAlign w:val="subscript"/>
                <w:lang w:val="en-US" w:eastAsia="bg-BG"/>
              </w:rPr>
              <w:t>2</w:t>
            </w:r>
            <w:r w:rsidRPr="001919C1">
              <w:rPr>
                <w:rFonts w:ascii="Arial" w:hAnsi="Arial" w:cs="Arial"/>
                <w:b/>
                <w:bCs/>
                <w:sz w:val="18"/>
                <w:szCs w:val="18"/>
                <w:lang w:val="en-US" w:eastAsia="bg-BG"/>
              </w:rPr>
              <w:t>)</w:t>
            </w:r>
          </w:p>
        </w:tc>
        <w:tc>
          <w:tcPr>
            <w:tcW w:w="1525" w:type="dxa"/>
            <w:tcBorders>
              <w:bottom w:val="single" w:sz="8" w:space="0" w:color="000000"/>
            </w:tcBorders>
            <w:vAlign w:val="center"/>
          </w:tcPr>
          <w:p w:rsidR="00D44A66" w:rsidRPr="001919C1" w:rsidRDefault="00D44A66" w:rsidP="001919C1">
            <w:pPr>
              <w:tabs>
                <w:tab w:val="decimal" w:pos="745"/>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30</w:t>
            </w:r>
          </w:p>
        </w:tc>
        <w:tc>
          <w:tcPr>
            <w:tcW w:w="1317" w:type="dxa"/>
            <w:tcBorders>
              <w:bottom w:val="single" w:sz="8" w:space="0" w:color="000000"/>
            </w:tcBorders>
            <w:vAlign w:val="center"/>
          </w:tcPr>
          <w:p w:rsidR="00D44A66" w:rsidRPr="001919C1" w:rsidRDefault="00D44A66" w:rsidP="001919C1">
            <w:pPr>
              <w:tabs>
                <w:tab w:val="decimal" w:pos="-42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µg/m</w:t>
            </w:r>
            <w:r w:rsidRPr="001919C1">
              <w:rPr>
                <w:rFonts w:ascii="Arial" w:hAnsi="Arial" w:cs="Arial"/>
                <w:sz w:val="20"/>
                <w:szCs w:val="20"/>
                <w:vertAlign w:val="superscript"/>
                <w:lang w:val="en-US" w:eastAsia="bg-BG"/>
              </w:rPr>
              <w:t>3</w:t>
            </w:r>
          </w:p>
        </w:tc>
        <w:tc>
          <w:tcPr>
            <w:tcW w:w="1404"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1 година</w:t>
            </w:r>
          </w:p>
        </w:tc>
        <w:tc>
          <w:tcPr>
            <w:tcW w:w="1556" w:type="dxa"/>
            <w:tcBorders>
              <w:bottom w:val="single" w:sz="8" w:space="0" w:color="000000"/>
            </w:tcBorders>
            <w:vAlign w:val="center"/>
          </w:tcPr>
          <w:p w:rsidR="00D44A66" w:rsidRPr="001919C1" w:rsidRDefault="00D44A66" w:rsidP="001919C1">
            <w:pPr>
              <w:tabs>
                <w:tab w:val="right" w:pos="3144"/>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w:t>
            </w:r>
          </w:p>
        </w:tc>
        <w:tc>
          <w:tcPr>
            <w:tcW w:w="1036" w:type="dxa"/>
            <w:tcBorders>
              <w:bottom w:val="single" w:sz="8" w:space="0" w:color="000000"/>
            </w:tcBorders>
            <w:vAlign w:val="center"/>
          </w:tcPr>
          <w:p w:rsidR="00D44A66" w:rsidRPr="001919C1" w:rsidRDefault="00D44A66" w:rsidP="001919C1">
            <w:pPr>
              <w:tabs>
                <w:tab w:val="decimal" w:pos="3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19.5</w:t>
            </w:r>
          </w:p>
        </w:tc>
        <w:tc>
          <w:tcPr>
            <w:tcW w:w="983" w:type="dxa"/>
            <w:tcBorders>
              <w:bottom w:val="single" w:sz="8" w:space="0" w:color="000000"/>
            </w:tcBorders>
            <w:vAlign w:val="center"/>
          </w:tcPr>
          <w:p w:rsidR="00D44A66" w:rsidRPr="001919C1" w:rsidRDefault="00D44A66" w:rsidP="001919C1">
            <w:pPr>
              <w:tabs>
                <w:tab w:val="decimal" w:pos="368"/>
              </w:tabs>
              <w:spacing w:after="0" w:line="240" w:lineRule="auto"/>
              <w:ind w:left="-57" w:right="-57"/>
              <w:jc w:val="center"/>
              <w:rPr>
                <w:rFonts w:ascii="Arial" w:hAnsi="Arial" w:cs="Arial"/>
                <w:sz w:val="20"/>
                <w:szCs w:val="20"/>
                <w:lang w:val="en-US" w:eastAsia="bg-BG"/>
              </w:rPr>
            </w:pPr>
            <w:r w:rsidRPr="001919C1">
              <w:rPr>
                <w:rFonts w:ascii="Arial" w:hAnsi="Arial" w:cs="Arial"/>
                <w:sz w:val="20"/>
                <w:szCs w:val="20"/>
                <w:lang w:val="en-US" w:eastAsia="bg-BG"/>
              </w:rPr>
              <w:t>24</w:t>
            </w:r>
          </w:p>
        </w:tc>
      </w:tr>
    </w:tbl>
    <w:p w:rsidR="00D44A66" w:rsidRDefault="00D44A66" w:rsidP="00CD6B1E">
      <w:pPr>
        <w:jc w:val="both"/>
        <w:rPr>
          <w:rFonts w:ascii="Arial" w:hAnsi="Arial" w:cs="Arial"/>
          <w:b/>
          <w:color w:val="0070C0"/>
        </w:rPr>
      </w:pPr>
    </w:p>
    <w:p w:rsidR="00D44A66" w:rsidRPr="00624472" w:rsidRDefault="00D44A66" w:rsidP="00CC244D">
      <w:pPr>
        <w:jc w:val="both"/>
        <w:rPr>
          <w:rFonts w:ascii="Arial" w:hAnsi="Arial" w:cs="Arial"/>
        </w:rPr>
      </w:pPr>
      <w:r w:rsidRPr="00624472">
        <w:rPr>
          <w:rFonts w:ascii="Arial" w:hAnsi="Arial" w:cs="Arial"/>
        </w:rPr>
        <w:t>За отделни райони, в зависимост от характера на източниците на емисии и характерния здравен риск, министърът на околната среда и водите по собствена инициатива, както и по предложение на министъра на здравеопазването или на общинските органи може да определя допълнителни показатели.</w:t>
      </w:r>
    </w:p>
    <w:p w:rsidR="00D44A66" w:rsidRPr="00624472" w:rsidRDefault="00D44A66" w:rsidP="00B75CE8">
      <w:pPr>
        <w:jc w:val="both"/>
        <w:outlineLvl w:val="0"/>
        <w:rPr>
          <w:rFonts w:ascii="Arial" w:hAnsi="Arial" w:cs="Arial"/>
          <w:b/>
        </w:rPr>
      </w:pPr>
      <w:r w:rsidRPr="00624472">
        <w:rPr>
          <w:rFonts w:ascii="Arial" w:hAnsi="Arial" w:cs="Arial"/>
          <w:b/>
        </w:rPr>
        <w:t>4.1.3.2.2</w:t>
      </w:r>
      <w:r w:rsidRPr="00624472">
        <w:rPr>
          <w:rFonts w:ascii="Arial" w:hAnsi="Arial" w:cs="Arial"/>
          <w:b/>
        </w:rPr>
        <w:tab/>
        <w:t>Моделиране на дисперсията на емисиите в приземния атмосферен слой на вредни вещества от дейността на „КЕРАМИКА-БУРГАС“ АД</w:t>
      </w:r>
    </w:p>
    <w:p w:rsidR="00D44A66" w:rsidRPr="00624472" w:rsidRDefault="00D44A66" w:rsidP="00624472">
      <w:pPr>
        <w:spacing w:after="120"/>
        <w:jc w:val="both"/>
        <w:rPr>
          <w:rFonts w:ascii="Arial" w:hAnsi="Arial" w:cs="Arial"/>
        </w:rPr>
      </w:pPr>
      <w:r w:rsidRPr="00624472">
        <w:rPr>
          <w:rFonts w:ascii="Arial" w:hAnsi="Arial" w:cs="Arial"/>
        </w:rPr>
        <w:t>Моделиране на дисперсията на емисиите на вредни вещества е направено по Методика за изчисляване височината на изпускащите устройства, разсейването и очакваните концентрации на замърсяващи вещества в приземния слой на атмосферата – програмен продукт PLUME. /от 25 февруари 1998г., приета от Министерството на околната среда и водите, Министерството на регионалното развитие и благоустройството и Министерството на здравеопазването.</w:t>
      </w:r>
    </w:p>
    <w:p w:rsidR="00D44A66" w:rsidRPr="00624472" w:rsidRDefault="00D44A66" w:rsidP="00B75CE8">
      <w:pPr>
        <w:jc w:val="both"/>
        <w:outlineLvl w:val="0"/>
        <w:rPr>
          <w:rFonts w:ascii="Arial" w:hAnsi="Arial" w:cs="Arial"/>
          <w:b/>
        </w:rPr>
      </w:pPr>
      <w:r w:rsidRPr="00624472">
        <w:rPr>
          <w:rFonts w:ascii="Arial" w:hAnsi="Arial" w:cs="Arial"/>
          <w:b/>
        </w:rPr>
        <w:t>Средногодишни концентрации на вредни вещества в приземния слой</w:t>
      </w:r>
    </w:p>
    <w:p w:rsidR="00D44A66" w:rsidRPr="00624472" w:rsidRDefault="00D44A66" w:rsidP="00624472">
      <w:pPr>
        <w:spacing w:after="0"/>
        <w:jc w:val="both"/>
        <w:rPr>
          <w:rFonts w:ascii="Arial" w:hAnsi="Arial" w:cs="Arial"/>
        </w:rPr>
      </w:pPr>
      <w:r w:rsidRPr="00624472">
        <w:rPr>
          <w:rFonts w:ascii="Arial" w:hAnsi="Arial" w:cs="Arial"/>
        </w:rPr>
        <w:t>Този клон от програмата дава типови оценки (средногодишни) на очакваните концентрации чрез пресмятане на разсейването на вредни вещества в приземния граничен слой на атмосферата.</w:t>
      </w:r>
    </w:p>
    <w:p w:rsidR="00D44A66" w:rsidRPr="00624472" w:rsidRDefault="00D44A66" w:rsidP="00575C40">
      <w:pPr>
        <w:jc w:val="both"/>
        <w:rPr>
          <w:rFonts w:ascii="Arial" w:hAnsi="Arial" w:cs="Arial"/>
        </w:rPr>
      </w:pPr>
      <w:r w:rsidRPr="00624472">
        <w:rPr>
          <w:rFonts w:ascii="Arial" w:hAnsi="Arial" w:cs="Arial"/>
        </w:rPr>
        <w:t>Входни данни:</w:t>
      </w:r>
    </w:p>
    <w:p w:rsidR="00D44A66" w:rsidRDefault="00D44A66" w:rsidP="00552FFB">
      <w:pPr>
        <w:jc w:val="both"/>
        <w:rPr>
          <w:rFonts w:ascii="Arial" w:hAnsi="Arial" w:cs="Arial"/>
        </w:rPr>
      </w:pPr>
      <w:r w:rsidRPr="00624472">
        <w:rPr>
          <w:rFonts w:ascii="Arial" w:hAnsi="Arial" w:cs="Arial"/>
        </w:rPr>
        <w:t>•</w:t>
      </w:r>
      <w:r w:rsidRPr="00624472">
        <w:rPr>
          <w:rFonts w:ascii="Arial" w:hAnsi="Arial" w:cs="Arial"/>
        </w:rPr>
        <w:tab/>
        <w:t>Входни параметри на модела – областта, за която се пресмята замърсяването е – 6 600 x 3 800m (33 стъпки по 200m в посока Запад-Изток и 18 стъ</w:t>
      </w:r>
      <w:r>
        <w:rPr>
          <w:rFonts w:ascii="Arial" w:hAnsi="Arial" w:cs="Arial"/>
        </w:rPr>
        <w:t xml:space="preserve">пки по 200m в посока Север-Юг); </w:t>
      </w:r>
    </w:p>
    <w:p w:rsidR="00D44A66" w:rsidRPr="00552FFB" w:rsidRDefault="00D44A66" w:rsidP="00552FFB">
      <w:pPr>
        <w:jc w:val="both"/>
        <w:rPr>
          <w:rFonts w:ascii="Arial" w:hAnsi="Arial" w:cs="Arial"/>
        </w:rPr>
      </w:pPr>
      <w:r w:rsidRPr="00552FFB">
        <w:rPr>
          <w:rFonts w:ascii="Arial" w:hAnsi="Arial" w:cs="Arial"/>
          <w:b/>
          <w:i/>
        </w:rPr>
        <w:t xml:space="preserve">Метеорология </w:t>
      </w:r>
      <w:r w:rsidRPr="00552FFB">
        <w:rPr>
          <w:rFonts w:ascii="Arial" w:hAnsi="Arial" w:cs="Arial"/>
          <w:i/>
        </w:rPr>
        <w:t xml:space="preserve">– за целите на изследването е построена 8 румбова роза на вятъра </w:t>
      </w:r>
      <w:r w:rsidRPr="00552FFB">
        <w:rPr>
          <w:rFonts w:ascii="Arial" w:hAnsi="Arial" w:cs="Arial"/>
          <w:b/>
          <w:i/>
        </w:rPr>
        <w:t>(Фигура 4.1.11)</w:t>
      </w:r>
      <w:r w:rsidRPr="00552FFB">
        <w:rPr>
          <w:rFonts w:ascii="Arial" w:hAnsi="Arial" w:cs="Arial"/>
          <w:i/>
        </w:rPr>
        <w:t xml:space="preserve"> на база представителната за района роза на вятъра за летище Бургас за 2015г. от Фигура </w:t>
      </w:r>
      <w:r w:rsidRPr="00552FFB">
        <w:rPr>
          <w:rFonts w:ascii="Arial" w:hAnsi="Arial" w:cs="Arial"/>
          <w:b/>
          <w:i/>
        </w:rPr>
        <w:t>4.1.7</w:t>
      </w:r>
      <w:r w:rsidRPr="00552FFB">
        <w:rPr>
          <w:rFonts w:ascii="Arial" w:hAnsi="Arial" w:cs="Arial"/>
          <w:i/>
        </w:rPr>
        <w:t xml:space="preserve"> при средногодишна температура от 12.7</w:t>
      </w:r>
      <w:r w:rsidRPr="00552FFB">
        <w:rPr>
          <w:rFonts w:ascii="Arial" w:hAnsi="Arial" w:cs="Arial"/>
          <w:i/>
        </w:rPr>
        <w:t xml:space="preserve">С. </w:t>
      </w:r>
    </w:p>
    <w:p w:rsidR="00D44A66" w:rsidRDefault="00D44A66" w:rsidP="00575C40">
      <w:pPr>
        <w:jc w:val="center"/>
        <w:rPr>
          <w:rFonts w:ascii="Arial" w:hAnsi="Arial" w:cs="Arial"/>
          <w:color w:val="0070C0"/>
        </w:rPr>
      </w:pPr>
      <w:r w:rsidRPr="00575C40">
        <w:rPr>
          <w:rFonts w:ascii="Arial" w:hAnsi="Arial" w:cs="Arial"/>
          <w:color w:val="0070C0"/>
        </w:rPr>
        <w:tab/>
      </w:r>
      <w:r w:rsidRPr="001919C1">
        <w:rPr>
          <w:rFonts w:ascii="Arial" w:hAnsi="Arial" w:cs="Arial"/>
          <w:noProof/>
          <w:sz w:val="24"/>
          <w:szCs w:val="24"/>
          <w:lang w:eastAsia="bg-BG"/>
        </w:rPr>
        <w:pict>
          <v:shape id="Picture 13" o:spid="_x0000_i1041" type="#_x0000_t75" style="width:280.2pt;height:289.2pt;visibility:visible">
            <v:imagedata r:id="rId22" o:title=""/>
          </v:shape>
        </w:pict>
      </w:r>
    </w:p>
    <w:p w:rsidR="00D44A66" w:rsidRPr="00624472" w:rsidRDefault="00D44A66" w:rsidP="00B75CE8">
      <w:pPr>
        <w:jc w:val="center"/>
        <w:outlineLvl w:val="0"/>
        <w:rPr>
          <w:rFonts w:ascii="Arial" w:hAnsi="Arial" w:cs="Arial"/>
          <w:b/>
        </w:rPr>
      </w:pPr>
      <w:r w:rsidRPr="00624472">
        <w:rPr>
          <w:rFonts w:ascii="Arial" w:hAnsi="Arial" w:cs="Arial"/>
          <w:b/>
        </w:rPr>
        <w:t>Фигура 4.1 .1</w:t>
      </w:r>
      <w:r>
        <w:rPr>
          <w:rFonts w:ascii="Arial" w:hAnsi="Arial" w:cs="Arial"/>
          <w:b/>
        </w:rPr>
        <w:t>1.</w:t>
      </w:r>
      <w:r w:rsidRPr="00624472">
        <w:rPr>
          <w:rFonts w:ascii="Arial" w:hAnsi="Arial" w:cs="Arial"/>
          <w:b/>
        </w:rPr>
        <w:t xml:space="preserve"> Роза за летище Бургас в 8 посоки</w:t>
      </w:r>
    </w:p>
    <w:p w:rsidR="00D44A66" w:rsidRPr="00624472" w:rsidRDefault="00D44A66" w:rsidP="00624472">
      <w:pPr>
        <w:spacing w:after="120"/>
        <w:jc w:val="both"/>
        <w:rPr>
          <w:rFonts w:ascii="Arial" w:hAnsi="Arial" w:cs="Arial"/>
        </w:rPr>
      </w:pPr>
      <w:r w:rsidRPr="00575C40">
        <w:rPr>
          <w:rFonts w:ascii="Arial" w:hAnsi="Arial" w:cs="Arial"/>
          <w:b/>
          <w:color w:val="0070C0"/>
        </w:rPr>
        <w:t>•</w:t>
      </w:r>
      <w:r w:rsidRPr="00575C40">
        <w:rPr>
          <w:rFonts w:ascii="Arial" w:hAnsi="Arial" w:cs="Arial"/>
          <w:b/>
          <w:color w:val="0070C0"/>
        </w:rPr>
        <w:tab/>
      </w:r>
      <w:r w:rsidRPr="00624472">
        <w:rPr>
          <w:rFonts w:ascii="Arial" w:hAnsi="Arial" w:cs="Arial"/>
        </w:rPr>
        <w:t>Параметри на източника – Моделира се замърсяването за всички замърсители, които щ</w:t>
      </w:r>
      <w:r>
        <w:rPr>
          <w:rFonts w:ascii="Arial" w:hAnsi="Arial" w:cs="Arial"/>
        </w:rPr>
        <w:t>е се емитират СЛЕД (</w:t>
      </w:r>
      <w:r w:rsidRPr="00624472">
        <w:rPr>
          <w:rFonts w:ascii="Arial" w:hAnsi="Arial" w:cs="Arial"/>
          <w:b/>
        </w:rPr>
        <w:t>Таблица 4.1.12</w:t>
      </w:r>
      <w:r w:rsidRPr="00624472">
        <w:rPr>
          <w:rFonts w:ascii="Arial" w:hAnsi="Arial" w:cs="Arial"/>
        </w:rPr>
        <w:t>) реализация на промените, като са сравнени с нивата им, в следствие на дейността на предприятието ПРЕДИ (</w:t>
      </w:r>
      <w:r w:rsidRPr="00624472">
        <w:rPr>
          <w:rFonts w:ascii="Arial" w:hAnsi="Arial" w:cs="Arial"/>
          <w:b/>
        </w:rPr>
        <w:t>Таблица 4.1 11</w:t>
      </w:r>
      <w:r w:rsidRPr="00624472">
        <w:rPr>
          <w:rFonts w:ascii="Arial" w:hAnsi="Arial" w:cs="Arial"/>
        </w:rPr>
        <w:t>) – сегашната дейност.</w:t>
      </w:r>
    </w:p>
    <w:p w:rsidR="00D44A66" w:rsidRPr="00624472" w:rsidRDefault="00D44A66" w:rsidP="00B75CE8">
      <w:pPr>
        <w:outlineLvl w:val="0"/>
        <w:rPr>
          <w:rFonts w:ascii="Arial" w:hAnsi="Arial" w:cs="Arial"/>
          <w:b/>
        </w:rPr>
      </w:pPr>
      <w:r w:rsidRPr="00624472">
        <w:rPr>
          <w:rFonts w:ascii="Arial" w:hAnsi="Arial" w:cs="Arial"/>
          <w:b/>
        </w:rPr>
        <w:t>Таблица 4.1.11. Параметри изпускащите устройства ПРЕДИ реализацията на ИП</w:t>
      </w:r>
    </w:p>
    <w:tbl>
      <w:tblPr>
        <w:tblW w:w="9589" w:type="dxa"/>
        <w:jc w:val="center"/>
        <w:tblBorders>
          <w:top w:val="single" w:sz="8" w:space="0" w:color="000000"/>
          <w:bottom w:val="single" w:sz="8" w:space="0" w:color="000000"/>
        </w:tblBorders>
        <w:tblLook w:val="00A0"/>
      </w:tblPr>
      <w:tblGrid>
        <w:gridCol w:w="655"/>
        <w:gridCol w:w="718"/>
        <w:gridCol w:w="718"/>
        <w:gridCol w:w="431"/>
        <w:gridCol w:w="472"/>
        <w:gridCol w:w="431"/>
        <w:gridCol w:w="636"/>
        <w:gridCol w:w="718"/>
        <w:gridCol w:w="718"/>
        <w:gridCol w:w="636"/>
        <w:gridCol w:w="728"/>
        <w:gridCol w:w="636"/>
        <w:gridCol w:w="636"/>
        <w:gridCol w:w="636"/>
        <w:gridCol w:w="820"/>
      </w:tblGrid>
      <w:tr w:rsidR="00D44A66" w:rsidRPr="001919C1" w:rsidTr="001919C1">
        <w:trPr>
          <w:trHeight w:val="283"/>
          <w:tblHeader/>
          <w:jc w:val="center"/>
        </w:trPr>
        <w:tc>
          <w:tcPr>
            <w:tcW w:w="655" w:type="dxa"/>
            <w:vMerge w:val="restart"/>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Комин</w:t>
            </w:r>
          </w:p>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w:t>
            </w:r>
          </w:p>
        </w:tc>
        <w:tc>
          <w:tcPr>
            <w:tcW w:w="71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X</w:t>
            </w:r>
          </w:p>
        </w:tc>
        <w:tc>
          <w:tcPr>
            <w:tcW w:w="71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Y</w:t>
            </w:r>
          </w:p>
        </w:tc>
        <w:tc>
          <w:tcPr>
            <w:tcW w:w="431"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H</w:t>
            </w:r>
          </w:p>
        </w:tc>
        <w:tc>
          <w:tcPr>
            <w:tcW w:w="472"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D</w:t>
            </w:r>
          </w:p>
        </w:tc>
        <w:tc>
          <w:tcPr>
            <w:tcW w:w="431"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T</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Q</w:t>
            </w:r>
          </w:p>
        </w:tc>
        <w:tc>
          <w:tcPr>
            <w:tcW w:w="71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SO</w:t>
            </w:r>
            <w:r w:rsidRPr="001919C1">
              <w:rPr>
                <w:rFonts w:ascii="Arial Narrow" w:hAnsi="Arial Narrow"/>
                <w:b/>
                <w:bCs/>
                <w:sz w:val="18"/>
                <w:szCs w:val="18"/>
                <w:vertAlign w:val="subscript"/>
                <w:lang w:val="en-US" w:eastAsia="bg-BG"/>
              </w:rPr>
              <w:t>2</w:t>
            </w:r>
          </w:p>
        </w:tc>
        <w:tc>
          <w:tcPr>
            <w:tcW w:w="71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NO</w:t>
            </w:r>
            <w:r w:rsidRPr="001919C1">
              <w:rPr>
                <w:rFonts w:ascii="Arial Narrow" w:hAnsi="Arial Narrow"/>
                <w:b/>
                <w:bCs/>
                <w:sz w:val="18"/>
                <w:szCs w:val="18"/>
                <w:vertAlign w:val="subscript"/>
                <w:lang w:val="en-US" w:eastAsia="bg-BG"/>
              </w:rPr>
              <w:t>X</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CO</w:t>
            </w:r>
          </w:p>
        </w:tc>
        <w:tc>
          <w:tcPr>
            <w:tcW w:w="72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Прах</w:t>
            </w:r>
          </w:p>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(ФПЧ</w:t>
            </w:r>
            <w:r w:rsidRPr="001919C1">
              <w:rPr>
                <w:rFonts w:ascii="Arial Narrow" w:hAnsi="Arial Narrow"/>
                <w:b/>
                <w:bCs/>
                <w:sz w:val="18"/>
                <w:szCs w:val="18"/>
                <w:vertAlign w:val="subscript"/>
                <w:lang w:val="en-US" w:eastAsia="bg-BG"/>
              </w:rPr>
              <w:t>10</w:t>
            </w:r>
            <w:r w:rsidRPr="001919C1">
              <w:rPr>
                <w:rFonts w:ascii="Arial Narrow" w:hAnsi="Arial Narrow"/>
                <w:b/>
                <w:bCs/>
                <w:sz w:val="18"/>
                <w:szCs w:val="18"/>
                <w:lang w:val="en-US" w:eastAsia="bg-BG"/>
              </w:rPr>
              <w:t>)</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HCl</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HF</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TOC</w:t>
            </w:r>
          </w:p>
        </w:tc>
        <w:tc>
          <w:tcPr>
            <w:tcW w:w="820"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Pb</w:t>
            </w:r>
          </w:p>
        </w:tc>
      </w:tr>
      <w:tr w:rsidR="00D44A66" w:rsidRPr="001919C1" w:rsidTr="001919C1">
        <w:trPr>
          <w:trHeight w:val="283"/>
          <w:tblHeader/>
          <w:jc w:val="center"/>
        </w:trPr>
        <w:tc>
          <w:tcPr>
            <w:tcW w:w="655" w:type="dxa"/>
            <w:vMerge/>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p>
        </w:tc>
        <w:tc>
          <w:tcPr>
            <w:tcW w:w="2339" w:type="dxa"/>
            <w:gridSpan w:val="4"/>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Cs/>
                <w:sz w:val="18"/>
                <w:szCs w:val="18"/>
                <w:lang w:val="en-US" w:eastAsia="bg-BG"/>
              </w:rPr>
              <w:t>m</w:t>
            </w:r>
          </w:p>
        </w:tc>
        <w:tc>
          <w:tcPr>
            <w:tcW w:w="43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Cs/>
                <w:sz w:val="18"/>
                <w:szCs w:val="18"/>
                <w:lang w:val="en-US" w:eastAsia="bg-BG"/>
              </w:rPr>
              <w:t>°C</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Nm</w:t>
            </w:r>
            <w:r w:rsidRPr="001919C1">
              <w:rPr>
                <w:rFonts w:ascii="Arial Narrow" w:hAnsi="Arial Narrow"/>
                <w:b/>
                <w:bCs/>
                <w:sz w:val="18"/>
                <w:szCs w:val="18"/>
                <w:vertAlign w:val="superscript"/>
                <w:lang w:val="en-US" w:eastAsia="bg-BG"/>
              </w:rPr>
              <w:t>3</w:t>
            </w:r>
            <w:r w:rsidRPr="001919C1">
              <w:rPr>
                <w:rFonts w:ascii="Arial Narrow" w:hAnsi="Arial Narrow"/>
                <w:b/>
                <w:bCs/>
                <w:sz w:val="18"/>
                <w:szCs w:val="18"/>
                <w:lang w:val="en-US" w:eastAsia="bg-BG"/>
              </w:rPr>
              <w:t>/s</w:t>
            </w:r>
          </w:p>
        </w:tc>
        <w:tc>
          <w:tcPr>
            <w:tcW w:w="71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mg/s</w:t>
            </w:r>
          </w:p>
        </w:tc>
        <w:tc>
          <w:tcPr>
            <w:tcW w:w="71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mg/s</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g/s</w:t>
            </w:r>
          </w:p>
        </w:tc>
        <w:tc>
          <w:tcPr>
            <w:tcW w:w="72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mg/s</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g/s</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g/s</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g/s</w:t>
            </w:r>
          </w:p>
        </w:tc>
        <w:tc>
          <w:tcPr>
            <w:tcW w:w="820"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mg/s</w:t>
            </w:r>
          </w:p>
        </w:tc>
      </w:tr>
      <w:tr w:rsidR="00D44A66" w:rsidRPr="001919C1" w:rsidTr="001919C1">
        <w:trPr>
          <w:trHeight w:val="283"/>
          <w:jc w:val="center"/>
        </w:trPr>
        <w:tc>
          <w:tcPr>
            <w:tcW w:w="655"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K1</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2407.4</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893.5</w:t>
            </w:r>
          </w:p>
        </w:tc>
        <w:tc>
          <w:tcPr>
            <w:tcW w:w="431"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33</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5.78</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4.33500</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2.89000</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0.23120</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0.02890</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0.11560</w:t>
            </w:r>
          </w:p>
        </w:tc>
        <w:tc>
          <w:tcPr>
            <w:tcW w:w="82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0.01734</w:t>
            </w:r>
          </w:p>
        </w:tc>
      </w:tr>
      <w:tr w:rsidR="00D44A66" w:rsidRPr="001919C1" w:rsidTr="001919C1">
        <w:trPr>
          <w:trHeight w:val="283"/>
          <w:jc w:val="center"/>
        </w:trPr>
        <w:tc>
          <w:tcPr>
            <w:tcW w:w="655" w:type="dxa"/>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K2</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2395.0</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893.5</w:t>
            </w:r>
          </w:p>
        </w:tc>
        <w:tc>
          <w:tcPr>
            <w:tcW w:w="431"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33</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6.14</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4.60500</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3.07000</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0.24560</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0.03070</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0.12280</w:t>
            </w:r>
          </w:p>
        </w:tc>
        <w:tc>
          <w:tcPr>
            <w:tcW w:w="82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0.01842</w:t>
            </w:r>
          </w:p>
        </w:tc>
      </w:tr>
      <w:tr w:rsidR="00D44A66" w:rsidRPr="001919C1" w:rsidTr="001919C1">
        <w:trPr>
          <w:trHeight w:val="283"/>
          <w:jc w:val="center"/>
        </w:trPr>
        <w:tc>
          <w:tcPr>
            <w:tcW w:w="655"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K3</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2382.6</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893.5</w:t>
            </w:r>
          </w:p>
        </w:tc>
        <w:tc>
          <w:tcPr>
            <w:tcW w:w="431"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33</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8.92</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6.69000</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4.46000</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0.35680</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0.04460</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0.17840</w:t>
            </w:r>
          </w:p>
        </w:tc>
        <w:tc>
          <w:tcPr>
            <w:tcW w:w="82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0.02676</w:t>
            </w:r>
          </w:p>
        </w:tc>
      </w:tr>
      <w:tr w:rsidR="00D44A66" w:rsidRPr="001919C1" w:rsidTr="001919C1">
        <w:trPr>
          <w:trHeight w:val="283"/>
          <w:jc w:val="center"/>
        </w:trPr>
        <w:tc>
          <w:tcPr>
            <w:tcW w:w="655" w:type="dxa"/>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K4</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2370.2</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893.5</w:t>
            </w:r>
          </w:p>
        </w:tc>
        <w:tc>
          <w:tcPr>
            <w:tcW w:w="431"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33</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2.54</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1.90500</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1.27000</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0.10160</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0.01270</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0.05080</w:t>
            </w:r>
          </w:p>
        </w:tc>
        <w:tc>
          <w:tcPr>
            <w:tcW w:w="82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0.00762</w:t>
            </w:r>
          </w:p>
        </w:tc>
      </w:tr>
      <w:tr w:rsidR="00D44A66" w:rsidRPr="001919C1" w:rsidTr="001919C1">
        <w:trPr>
          <w:trHeight w:val="283"/>
          <w:jc w:val="center"/>
        </w:trPr>
        <w:tc>
          <w:tcPr>
            <w:tcW w:w="655"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5</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2357.8</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893.5</w:t>
            </w:r>
          </w:p>
        </w:tc>
        <w:tc>
          <w:tcPr>
            <w:tcW w:w="431"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36</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4.34</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3.25500</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2.17000</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0.17360</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0.02170</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0.08680</w:t>
            </w:r>
          </w:p>
        </w:tc>
        <w:tc>
          <w:tcPr>
            <w:tcW w:w="82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0.01302</w:t>
            </w:r>
          </w:p>
        </w:tc>
      </w:tr>
      <w:tr w:rsidR="00D44A66" w:rsidRPr="001919C1" w:rsidTr="001919C1">
        <w:trPr>
          <w:trHeight w:val="283"/>
          <w:jc w:val="center"/>
        </w:trPr>
        <w:tc>
          <w:tcPr>
            <w:tcW w:w="655" w:type="dxa"/>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6</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2364.0</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905.9</w:t>
            </w:r>
          </w:p>
        </w:tc>
        <w:tc>
          <w:tcPr>
            <w:tcW w:w="431"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36</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8.49</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6.36750</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4.24500</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0.33960</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0.04245</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0.16980</w:t>
            </w:r>
          </w:p>
        </w:tc>
        <w:tc>
          <w:tcPr>
            <w:tcW w:w="82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0.02547</w:t>
            </w:r>
          </w:p>
        </w:tc>
      </w:tr>
      <w:tr w:rsidR="00D44A66" w:rsidRPr="001919C1" w:rsidTr="001919C1">
        <w:trPr>
          <w:trHeight w:val="283"/>
          <w:jc w:val="center"/>
        </w:trPr>
        <w:tc>
          <w:tcPr>
            <w:tcW w:w="655"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7</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2388.8</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905.9</w:t>
            </w:r>
          </w:p>
        </w:tc>
        <w:tc>
          <w:tcPr>
            <w:tcW w:w="431"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36</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5.81</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4.35750</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2.90500</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0.23240</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0.02905</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0.11620</w:t>
            </w:r>
          </w:p>
        </w:tc>
        <w:tc>
          <w:tcPr>
            <w:tcW w:w="82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0.01743</w:t>
            </w:r>
          </w:p>
        </w:tc>
      </w:tr>
      <w:tr w:rsidR="00D44A66" w:rsidRPr="001919C1" w:rsidTr="001919C1">
        <w:trPr>
          <w:trHeight w:val="283"/>
          <w:jc w:val="center"/>
        </w:trPr>
        <w:tc>
          <w:tcPr>
            <w:tcW w:w="655" w:type="dxa"/>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8</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2401.2</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843.8</w:t>
            </w:r>
          </w:p>
        </w:tc>
        <w:tc>
          <w:tcPr>
            <w:tcW w:w="431"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120</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2.72</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2.04000</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1.36000</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0.10880</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0.01360</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0.05440</w:t>
            </w:r>
          </w:p>
        </w:tc>
        <w:tc>
          <w:tcPr>
            <w:tcW w:w="82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0.00816</w:t>
            </w:r>
          </w:p>
        </w:tc>
      </w:tr>
      <w:tr w:rsidR="00D44A66" w:rsidRPr="001919C1" w:rsidTr="001919C1">
        <w:trPr>
          <w:trHeight w:val="283"/>
          <w:jc w:val="center"/>
        </w:trPr>
        <w:tc>
          <w:tcPr>
            <w:tcW w:w="655"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9</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2382.6</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843.8</w:t>
            </w:r>
          </w:p>
        </w:tc>
        <w:tc>
          <w:tcPr>
            <w:tcW w:w="431"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120</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2.72</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2.04000</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1.36000</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0.10880</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0.01360</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0.05440</w:t>
            </w:r>
          </w:p>
        </w:tc>
        <w:tc>
          <w:tcPr>
            <w:tcW w:w="82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0.00816</w:t>
            </w:r>
          </w:p>
        </w:tc>
      </w:tr>
      <w:tr w:rsidR="00D44A66" w:rsidRPr="001919C1" w:rsidTr="001919C1">
        <w:trPr>
          <w:trHeight w:val="283"/>
          <w:jc w:val="center"/>
        </w:trPr>
        <w:tc>
          <w:tcPr>
            <w:tcW w:w="655" w:type="dxa"/>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10</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2364.0</w:t>
            </w:r>
          </w:p>
        </w:tc>
        <w:tc>
          <w:tcPr>
            <w:tcW w:w="718"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843.8</w:t>
            </w:r>
          </w:p>
        </w:tc>
        <w:tc>
          <w:tcPr>
            <w:tcW w:w="431"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120</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2.72</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2.04000</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1.36000</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0.10880</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0.01360</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0.05440</w:t>
            </w:r>
          </w:p>
        </w:tc>
        <w:tc>
          <w:tcPr>
            <w:tcW w:w="82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0.00816</w:t>
            </w:r>
          </w:p>
        </w:tc>
      </w:tr>
      <w:tr w:rsidR="00D44A66" w:rsidRPr="001919C1" w:rsidTr="001919C1">
        <w:trPr>
          <w:trHeight w:val="283"/>
          <w:jc w:val="center"/>
        </w:trPr>
        <w:tc>
          <w:tcPr>
            <w:tcW w:w="655"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11</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2314.3</w:t>
            </w:r>
          </w:p>
        </w:tc>
        <w:tc>
          <w:tcPr>
            <w:tcW w:w="718"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831.4</w:t>
            </w:r>
          </w:p>
        </w:tc>
        <w:tc>
          <w:tcPr>
            <w:tcW w:w="431"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0.42</w:t>
            </w:r>
          </w:p>
        </w:tc>
        <w:tc>
          <w:tcPr>
            <w:tcW w:w="43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170</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4.17</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0.14583</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1.04167</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0.41667</w:t>
            </w:r>
          </w:p>
        </w:tc>
        <w:tc>
          <w:tcPr>
            <w:tcW w:w="72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82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r>
      <w:tr w:rsidR="00D44A66" w:rsidRPr="001919C1" w:rsidTr="001919C1">
        <w:trPr>
          <w:trHeight w:val="283"/>
          <w:jc w:val="center"/>
        </w:trPr>
        <w:tc>
          <w:tcPr>
            <w:tcW w:w="655"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12</w:t>
            </w:r>
          </w:p>
        </w:tc>
        <w:tc>
          <w:tcPr>
            <w:tcW w:w="718"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2407.4</w:t>
            </w:r>
          </w:p>
        </w:tc>
        <w:tc>
          <w:tcPr>
            <w:tcW w:w="718"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930.7</w:t>
            </w:r>
          </w:p>
        </w:tc>
        <w:tc>
          <w:tcPr>
            <w:tcW w:w="431"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72"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0.42</w:t>
            </w:r>
          </w:p>
        </w:tc>
        <w:tc>
          <w:tcPr>
            <w:tcW w:w="431"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170</w:t>
            </w:r>
          </w:p>
        </w:tc>
        <w:tc>
          <w:tcPr>
            <w:tcW w:w="636"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0.08</w:t>
            </w:r>
          </w:p>
        </w:tc>
        <w:tc>
          <w:tcPr>
            <w:tcW w:w="718"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cs="Arial"/>
                <w:bCs/>
                <w:sz w:val="18"/>
                <w:szCs w:val="18"/>
                <w:lang w:val="en-US"/>
              </w:rPr>
            </w:pPr>
            <w:r w:rsidRPr="001919C1">
              <w:rPr>
                <w:rFonts w:ascii="Arial Narrow" w:hAnsi="Arial Narrow" w:cs="Arial"/>
                <w:bCs/>
                <w:sz w:val="18"/>
                <w:szCs w:val="18"/>
                <w:lang w:val="en-US"/>
              </w:rPr>
              <w:t>0.00292</w:t>
            </w:r>
          </w:p>
        </w:tc>
        <w:tc>
          <w:tcPr>
            <w:tcW w:w="718"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0.02083</w:t>
            </w:r>
          </w:p>
        </w:tc>
        <w:tc>
          <w:tcPr>
            <w:tcW w:w="636"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0.00833</w:t>
            </w:r>
          </w:p>
        </w:tc>
        <w:tc>
          <w:tcPr>
            <w:tcW w:w="728"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820"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r>
    </w:tbl>
    <w:p w:rsidR="00D44A66" w:rsidRDefault="00D44A66" w:rsidP="00575C40">
      <w:pPr>
        <w:rPr>
          <w:rFonts w:ascii="Arial" w:hAnsi="Arial" w:cs="Arial"/>
          <w:b/>
          <w:color w:val="0070C0"/>
        </w:rPr>
      </w:pPr>
    </w:p>
    <w:p w:rsidR="00D44A66" w:rsidRPr="00624472" w:rsidRDefault="00D44A66" w:rsidP="00B75CE8">
      <w:pPr>
        <w:outlineLvl w:val="0"/>
        <w:rPr>
          <w:rFonts w:ascii="Arial" w:hAnsi="Arial" w:cs="Arial"/>
          <w:b/>
        </w:rPr>
      </w:pPr>
      <w:r w:rsidRPr="00624472">
        <w:rPr>
          <w:rFonts w:ascii="Arial" w:hAnsi="Arial" w:cs="Arial"/>
          <w:b/>
        </w:rPr>
        <w:t>Таблица 4.1 12. Параметри изпускащите устройства СЛЕД реализацията на ИП</w:t>
      </w:r>
    </w:p>
    <w:tbl>
      <w:tblPr>
        <w:tblW w:w="9589" w:type="dxa"/>
        <w:jc w:val="center"/>
        <w:tblBorders>
          <w:top w:val="single" w:sz="8" w:space="0" w:color="000000"/>
          <w:bottom w:val="single" w:sz="8" w:space="0" w:color="000000"/>
        </w:tblBorders>
        <w:tblLook w:val="00A0"/>
      </w:tblPr>
      <w:tblGrid>
        <w:gridCol w:w="657"/>
        <w:gridCol w:w="676"/>
        <w:gridCol w:w="677"/>
        <w:gridCol w:w="390"/>
        <w:gridCol w:w="452"/>
        <w:gridCol w:w="431"/>
        <w:gridCol w:w="636"/>
        <w:gridCol w:w="789"/>
        <w:gridCol w:w="718"/>
        <w:gridCol w:w="636"/>
        <w:gridCol w:w="728"/>
        <w:gridCol w:w="690"/>
        <w:gridCol w:w="690"/>
        <w:gridCol w:w="636"/>
        <w:gridCol w:w="783"/>
      </w:tblGrid>
      <w:tr w:rsidR="00D44A66" w:rsidRPr="001919C1" w:rsidTr="001919C1">
        <w:trPr>
          <w:trHeight w:val="283"/>
          <w:tblHeader/>
          <w:jc w:val="center"/>
        </w:trPr>
        <w:tc>
          <w:tcPr>
            <w:tcW w:w="657" w:type="dxa"/>
            <w:vMerge w:val="restart"/>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Комин</w:t>
            </w:r>
          </w:p>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w:t>
            </w:r>
          </w:p>
        </w:tc>
        <w:tc>
          <w:tcPr>
            <w:tcW w:w="67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X</w:t>
            </w:r>
          </w:p>
        </w:tc>
        <w:tc>
          <w:tcPr>
            <w:tcW w:w="677"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Y</w:t>
            </w:r>
          </w:p>
        </w:tc>
        <w:tc>
          <w:tcPr>
            <w:tcW w:w="390"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H</w:t>
            </w:r>
          </w:p>
        </w:tc>
        <w:tc>
          <w:tcPr>
            <w:tcW w:w="452"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D</w:t>
            </w:r>
          </w:p>
        </w:tc>
        <w:tc>
          <w:tcPr>
            <w:tcW w:w="431"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T</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Q</w:t>
            </w:r>
          </w:p>
        </w:tc>
        <w:tc>
          <w:tcPr>
            <w:tcW w:w="789"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SO</w:t>
            </w:r>
            <w:r w:rsidRPr="001919C1">
              <w:rPr>
                <w:rFonts w:ascii="Arial Narrow" w:hAnsi="Arial Narrow"/>
                <w:b/>
                <w:bCs/>
                <w:sz w:val="18"/>
                <w:szCs w:val="18"/>
                <w:vertAlign w:val="subscript"/>
                <w:lang w:val="en-US" w:eastAsia="bg-BG"/>
              </w:rPr>
              <w:t>2</w:t>
            </w:r>
          </w:p>
        </w:tc>
        <w:tc>
          <w:tcPr>
            <w:tcW w:w="71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NO</w:t>
            </w:r>
            <w:r w:rsidRPr="001919C1">
              <w:rPr>
                <w:rFonts w:ascii="Arial Narrow" w:hAnsi="Arial Narrow"/>
                <w:b/>
                <w:bCs/>
                <w:sz w:val="18"/>
                <w:szCs w:val="18"/>
                <w:vertAlign w:val="subscript"/>
                <w:lang w:val="en-US" w:eastAsia="bg-BG"/>
              </w:rPr>
              <w:t>X</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CO</w:t>
            </w:r>
          </w:p>
        </w:tc>
        <w:tc>
          <w:tcPr>
            <w:tcW w:w="72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Прах</w:t>
            </w:r>
          </w:p>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(ФПЧ</w:t>
            </w:r>
            <w:r w:rsidRPr="001919C1">
              <w:rPr>
                <w:rFonts w:ascii="Arial Narrow" w:hAnsi="Arial Narrow"/>
                <w:b/>
                <w:bCs/>
                <w:sz w:val="18"/>
                <w:szCs w:val="18"/>
                <w:vertAlign w:val="subscript"/>
                <w:lang w:val="en-US" w:eastAsia="bg-BG"/>
              </w:rPr>
              <w:t>10</w:t>
            </w:r>
            <w:r w:rsidRPr="001919C1">
              <w:rPr>
                <w:rFonts w:ascii="Arial Narrow" w:hAnsi="Arial Narrow"/>
                <w:b/>
                <w:bCs/>
                <w:sz w:val="18"/>
                <w:szCs w:val="18"/>
                <w:lang w:val="en-US" w:eastAsia="bg-BG"/>
              </w:rPr>
              <w:t>)</w:t>
            </w:r>
          </w:p>
        </w:tc>
        <w:tc>
          <w:tcPr>
            <w:tcW w:w="690"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HCl</w:t>
            </w:r>
          </w:p>
        </w:tc>
        <w:tc>
          <w:tcPr>
            <w:tcW w:w="690"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HF</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TOC</w:t>
            </w:r>
          </w:p>
        </w:tc>
        <w:tc>
          <w:tcPr>
            <w:tcW w:w="783"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Pb</w:t>
            </w:r>
          </w:p>
        </w:tc>
      </w:tr>
      <w:tr w:rsidR="00D44A66" w:rsidRPr="001919C1" w:rsidTr="001919C1">
        <w:trPr>
          <w:trHeight w:val="283"/>
          <w:tblHeader/>
          <w:jc w:val="center"/>
        </w:trPr>
        <w:tc>
          <w:tcPr>
            <w:tcW w:w="657" w:type="dxa"/>
            <w:vMerge/>
            <w:tcBorders>
              <w:top w:val="single" w:sz="8" w:space="0" w:color="000000"/>
              <w:left w:val="nil"/>
              <w:bottom w:val="single" w:sz="8" w:space="0" w:color="000000"/>
              <w:right w:val="nil"/>
            </w:tcBorders>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p>
        </w:tc>
        <w:tc>
          <w:tcPr>
            <w:tcW w:w="2195" w:type="dxa"/>
            <w:gridSpan w:val="4"/>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Cs/>
                <w:sz w:val="18"/>
                <w:szCs w:val="18"/>
                <w:lang w:val="en-US" w:eastAsia="bg-BG"/>
              </w:rPr>
              <w:t>m</w:t>
            </w:r>
          </w:p>
        </w:tc>
        <w:tc>
          <w:tcPr>
            <w:tcW w:w="43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Cs/>
                <w:sz w:val="18"/>
                <w:szCs w:val="18"/>
                <w:lang w:val="en-US" w:eastAsia="bg-BG"/>
              </w:rPr>
              <w:t>°C</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Nm</w:t>
            </w:r>
            <w:r w:rsidRPr="001919C1">
              <w:rPr>
                <w:rFonts w:ascii="Arial Narrow" w:hAnsi="Arial Narrow"/>
                <w:b/>
                <w:bCs/>
                <w:sz w:val="18"/>
                <w:szCs w:val="18"/>
                <w:vertAlign w:val="superscript"/>
                <w:lang w:val="en-US" w:eastAsia="bg-BG"/>
              </w:rPr>
              <w:t>3</w:t>
            </w:r>
            <w:r w:rsidRPr="001919C1">
              <w:rPr>
                <w:rFonts w:ascii="Arial Narrow" w:hAnsi="Arial Narrow"/>
                <w:b/>
                <w:bCs/>
                <w:sz w:val="18"/>
                <w:szCs w:val="18"/>
                <w:lang w:val="en-US" w:eastAsia="bg-BG"/>
              </w:rPr>
              <w:t>/s</w:t>
            </w:r>
          </w:p>
        </w:tc>
        <w:tc>
          <w:tcPr>
            <w:tcW w:w="789"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mg/s</w:t>
            </w:r>
          </w:p>
        </w:tc>
        <w:tc>
          <w:tcPr>
            <w:tcW w:w="71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mg/s</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g/s</w:t>
            </w:r>
          </w:p>
        </w:tc>
        <w:tc>
          <w:tcPr>
            <w:tcW w:w="728"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mg/s</w:t>
            </w:r>
          </w:p>
        </w:tc>
        <w:tc>
          <w:tcPr>
            <w:tcW w:w="690"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g/s</w:t>
            </w:r>
          </w:p>
        </w:tc>
        <w:tc>
          <w:tcPr>
            <w:tcW w:w="690"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g/s</w:t>
            </w:r>
          </w:p>
        </w:tc>
        <w:tc>
          <w:tcPr>
            <w:tcW w:w="636"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g/s</w:t>
            </w:r>
          </w:p>
        </w:tc>
        <w:tc>
          <w:tcPr>
            <w:tcW w:w="783"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sz w:val="18"/>
                <w:szCs w:val="18"/>
                <w:lang w:val="en-US" w:eastAsia="bg-BG"/>
              </w:rPr>
              <w:t>mg/s</w:t>
            </w:r>
          </w:p>
        </w:tc>
      </w:tr>
      <w:tr w:rsidR="00D44A66" w:rsidRPr="001919C1" w:rsidTr="001919C1">
        <w:trPr>
          <w:trHeight w:val="283"/>
          <w:jc w:val="center"/>
        </w:trPr>
        <w:tc>
          <w:tcPr>
            <w:tcW w:w="65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K1</w:t>
            </w:r>
          </w:p>
        </w:tc>
        <w:tc>
          <w:tcPr>
            <w:tcW w:w="67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2438.4</w:t>
            </w:r>
          </w:p>
        </w:tc>
        <w:tc>
          <w:tcPr>
            <w:tcW w:w="677"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1042.4</w:t>
            </w:r>
          </w:p>
        </w:tc>
        <w:tc>
          <w:tcPr>
            <w:tcW w:w="39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5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33</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13.89</w:t>
            </w:r>
          </w:p>
        </w:tc>
        <w:tc>
          <w:tcPr>
            <w:tcW w:w="789"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10.41667</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6.94444</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color w:val="000000"/>
                <w:sz w:val="18"/>
                <w:szCs w:val="18"/>
                <w:lang w:val="en-US"/>
              </w:rPr>
              <w:t>0.27778</w:t>
            </w:r>
          </w:p>
        </w:tc>
        <w:tc>
          <w:tcPr>
            <w:tcW w:w="69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0.41667</w:t>
            </w:r>
          </w:p>
        </w:tc>
        <w:tc>
          <w:tcPr>
            <w:tcW w:w="69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0.06944</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0.27778</w:t>
            </w:r>
          </w:p>
        </w:tc>
        <w:tc>
          <w:tcPr>
            <w:tcW w:w="783"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0.04167</w:t>
            </w:r>
          </w:p>
        </w:tc>
      </w:tr>
      <w:tr w:rsidR="00D44A66" w:rsidRPr="001919C1" w:rsidTr="001919C1">
        <w:trPr>
          <w:trHeight w:val="283"/>
          <w:jc w:val="center"/>
        </w:trPr>
        <w:tc>
          <w:tcPr>
            <w:tcW w:w="657" w:type="dxa"/>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K2</w:t>
            </w:r>
          </w:p>
        </w:tc>
        <w:tc>
          <w:tcPr>
            <w:tcW w:w="67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2436.3</w:t>
            </w:r>
          </w:p>
        </w:tc>
        <w:tc>
          <w:tcPr>
            <w:tcW w:w="677"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1044.5</w:t>
            </w:r>
          </w:p>
        </w:tc>
        <w:tc>
          <w:tcPr>
            <w:tcW w:w="39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52"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33</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13.89</w:t>
            </w:r>
          </w:p>
        </w:tc>
        <w:tc>
          <w:tcPr>
            <w:tcW w:w="789"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10.41667</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6.94444</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color w:val="000000"/>
                <w:sz w:val="18"/>
                <w:szCs w:val="18"/>
                <w:lang w:val="en-US"/>
              </w:rPr>
              <w:t>0.27778</w:t>
            </w:r>
          </w:p>
        </w:tc>
        <w:tc>
          <w:tcPr>
            <w:tcW w:w="69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0.41667</w:t>
            </w:r>
          </w:p>
        </w:tc>
        <w:tc>
          <w:tcPr>
            <w:tcW w:w="69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0.06944</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0.27778</w:t>
            </w:r>
          </w:p>
        </w:tc>
        <w:tc>
          <w:tcPr>
            <w:tcW w:w="783"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0.04167</w:t>
            </w:r>
          </w:p>
        </w:tc>
      </w:tr>
      <w:tr w:rsidR="00D44A66" w:rsidRPr="001919C1" w:rsidTr="001919C1">
        <w:trPr>
          <w:trHeight w:val="283"/>
          <w:jc w:val="center"/>
        </w:trPr>
        <w:tc>
          <w:tcPr>
            <w:tcW w:w="65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K3</w:t>
            </w:r>
          </w:p>
        </w:tc>
        <w:tc>
          <w:tcPr>
            <w:tcW w:w="67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2434.3</w:t>
            </w:r>
          </w:p>
        </w:tc>
        <w:tc>
          <w:tcPr>
            <w:tcW w:w="677"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1046.5</w:t>
            </w:r>
          </w:p>
        </w:tc>
        <w:tc>
          <w:tcPr>
            <w:tcW w:w="39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5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0.60</w:t>
            </w:r>
          </w:p>
        </w:tc>
        <w:tc>
          <w:tcPr>
            <w:tcW w:w="43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36</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13.89</w:t>
            </w:r>
          </w:p>
        </w:tc>
        <w:tc>
          <w:tcPr>
            <w:tcW w:w="789"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10.41667</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6.94444</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0.27778</w:t>
            </w:r>
          </w:p>
        </w:tc>
        <w:tc>
          <w:tcPr>
            <w:tcW w:w="69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0.41667</w:t>
            </w:r>
          </w:p>
        </w:tc>
        <w:tc>
          <w:tcPr>
            <w:tcW w:w="69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0.06944</w:t>
            </w: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0.27778</w:t>
            </w:r>
          </w:p>
        </w:tc>
        <w:tc>
          <w:tcPr>
            <w:tcW w:w="783"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0.04167</w:t>
            </w:r>
          </w:p>
        </w:tc>
      </w:tr>
      <w:tr w:rsidR="00D44A66" w:rsidRPr="001919C1" w:rsidTr="001919C1">
        <w:trPr>
          <w:trHeight w:val="283"/>
          <w:jc w:val="center"/>
        </w:trPr>
        <w:tc>
          <w:tcPr>
            <w:tcW w:w="657" w:type="dxa"/>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K4</w:t>
            </w:r>
          </w:p>
        </w:tc>
        <w:tc>
          <w:tcPr>
            <w:tcW w:w="67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2401.2</w:t>
            </w:r>
          </w:p>
        </w:tc>
        <w:tc>
          <w:tcPr>
            <w:tcW w:w="677"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1054.8</w:t>
            </w:r>
          </w:p>
        </w:tc>
        <w:tc>
          <w:tcPr>
            <w:tcW w:w="39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52"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0.90</w:t>
            </w:r>
          </w:p>
        </w:tc>
        <w:tc>
          <w:tcPr>
            <w:tcW w:w="431"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120</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13.89</w:t>
            </w:r>
          </w:p>
        </w:tc>
        <w:tc>
          <w:tcPr>
            <w:tcW w:w="789"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10.41667</w:t>
            </w:r>
          </w:p>
        </w:tc>
        <w:tc>
          <w:tcPr>
            <w:tcW w:w="71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6.94444</w:t>
            </w:r>
          </w:p>
        </w:tc>
        <w:tc>
          <w:tcPr>
            <w:tcW w:w="636"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28" w:type="dxa"/>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0.27778</w:t>
            </w:r>
          </w:p>
        </w:tc>
        <w:tc>
          <w:tcPr>
            <w:tcW w:w="69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0.41667</w:t>
            </w:r>
          </w:p>
        </w:tc>
        <w:tc>
          <w:tcPr>
            <w:tcW w:w="690"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0.06944</w:t>
            </w:r>
          </w:p>
        </w:tc>
        <w:tc>
          <w:tcPr>
            <w:tcW w:w="636"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0.27778</w:t>
            </w:r>
          </w:p>
        </w:tc>
        <w:tc>
          <w:tcPr>
            <w:tcW w:w="783" w:type="dxa"/>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0.04167</w:t>
            </w:r>
          </w:p>
        </w:tc>
      </w:tr>
      <w:tr w:rsidR="00D44A66" w:rsidRPr="001919C1" w:rsidTr="001919C1">
        <w:trPr>
          <w:trHeight w:val="283"/>
          <w:jc w:val="center"/>
        </w:trPr>
        <w:tc>
          <w:tcPr>
            <w:tcW w:w="657"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11</w:t>
            </w:r>
          </w:p>
        </w:tc>
        <w:tc>
          <w:tcPr>
            <w:tcW w:w="67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2314.3</w:t>
            </w:r>
          </w:p>
        </w:tc>
        <w:tc>
          <w:tcPr>
            <w:tcW w:w="677"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831.4</w:t>
            </w:r>
          </w:p>
        </w:tc>
        <w:tc>
          <w:tcPr>
            <w:tcW w:w="39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5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0.42</w:t>
            </w:r>
          </w:p>
        </w:tc>
        <w:tc>
          <w:tcPr>
            <w:tcW w:w="431"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170</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4.17</w:t>
            </w:r>
          </w:p>
        </w:tc>
        <w:tc>
          <w:tcPr>
            <w:tcW w:w="789"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0.14583</w:t>
            </w:r>
          </w:p>
        </w:tc>
        <w:tc>
          <w:tcPr>
            <w:tcW w:w="71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1.04167</w:t>
            </w:r>
          </w:p>
        </w:tc>
        <w:tc>
          <w:tcPr>
            <w:tcW w:w="636"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0.41667</w:t>
            </w:r>
          </w:p>
        </w:tc>
        <w:tc>
          <w:tcPr>
            <w:tcW w:w="728" w:type="dxa"/>
            <w:tcBorders>
              <w:left w:val="nil"/>
              <w:right w:val="nil"/>
            </w:tcBorders>
            <w:shd w:val="clear" w:color="auto" w:fill="C0C0C0"/>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9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90"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83"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r>
      <w:tr w:rsidR="00D44A66" w:rsidRPr="001919C1" w:rsidTr="001919C1">
        <w:trPr>
          <w:trHeight w:val="283"/>
          <w:jc w:val="center"/>
        </w:trPr>
        <w:tc>
          <w:tcPr>
            <w:tcW w:w="657"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b/>
                <w:bCs/>
                <w:sz w:val="18"/>
                <w:szCs w:val="18"/>
                <w:lang w:val="en-US" w:eastAsia="bg-BG"/>
              </w:rPr>
            </w:pPr>
            <w:r w:rsidRPr="001919C1">
              <w:rPr>
                <w:rFonts w:ascii="Arial Narrow" w:hAnsi="Arial Narrow"/>
                <w:b/>
                <w:bCs/>
                <w:sz w:val="18"/>
                <w:szCs w:val="18"/>
                <w:lang w:val="en-US" w:eastAsia="bg-BG"/>
              </w:rPr>
              <w:t>K</w:t>
            </w:r>
            <w:r w:rsidRPr="001919C1">
              <w:rPr>
                <w:rFonts w:ascii="Arial Narrow" w:hAnsi="Arial Narrow"/>
                <w:b/>
                <w:bCs/>
                <w:color w:val="000000"/>
                <w:sz w:val="18"/>
                <w:szCs w:val="18"/>
                <w:lang w:val="en-US" w:eastAsia="bg-BG"/>
              </w:rPr>
              <w:t>12</w:t>
            </w:r>
          </w:p>
        </w:tc>
        <w:tc>
          <w:tcPr>
            <w:tcW w:w="676"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2407.4</w:t>
            </w:r>
          </w:p>
        </w:tc>
        <w:tc>
          <w:tcPr>
            <w:tcW w:w="677"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930.7</w:t>
            </w:r>
          </w:p>
        </w:tc>
        <w:tc>
          <w:tcPr>
            <w:tcW w:w="390"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12</w:t>
            </w:r>
          </w:p>
        </w:tc>
        <w:tc>
          <w:tcPr>
            <w:tcW w:w="452"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0.42</w:t>
            </w:r>
          </w:p>
        </w:tc>
        <w:tc>
          <w:tcPr>
            <w:tcW w:w="431"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sz w:val="18"/>
                <w:szCs w:val="18"/>
                <w:lang w:val="en-US"/>
              </w:rPr>
              <w:t>170</w:t>
            </w:r>
          </w:p>
        </w:tc>
        <w:tc>
          <w:tcPr>
            <w:tcW w:w="636"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0.08</w:t>
            </w:r>
          </w:p>
        </w:tc>
        <w:tc>
          <w:tcPr>
            <w:tcW w:w="789"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cs="Arial"/>
                <w:bCs/>
                <w:sz w:val="18"/>
                <w:szCs w:val="18"/>
                <w:lang w:val="en-US"/>
              </w:rPr>
              <w:t>0.00292</w:t>
            </w:r>
          </w:p>
        </w:tc>
        <w:tc>
          <w:tcPr>
            <w:tcW w:w="718"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0.02083</w:t>
            </w:r>
          </w:p>
        </w:tc>
        <w:tc>
          <w:tcPr>
            <w:tcW w:w="636"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r w:rsidRPr="001919C1">
              <w:rPr>
                <w:rFonts w:ascii="Arial Narrow" w:hAnsi="Arial Narrow"/>
                <w:bCs/>
                <w:color w:val="000000"/>
                <w:sz w:val="18"/>
                <w:szCs w:val="18"/>
                <w:lang w:val="en-US"/>
              </w:rPr>
              <w:t>0.00833</w:t>
            </w:r>
          </w:p>
        </w:tc>
        <w:tc>
          <w:tcPr>
            <w:tcW w:w="728" w:type="dxa"/>
            <w:tcBorders>
              <w:bottom w:val="single" w:sz="8" w:space="0" w:color="000000"/>
            </w:tcBorders>
            <w:noWrap/>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90"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90"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636"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c>
          <w:tcPr>
            <w:tcW w:w="783" w:type="dxa"/>
            <w:tcBorders>
              <w:bottom w:val="single" w:sz="8" w:space="0" w:color="000000"/>
            </w:tcBorders>
            <w:vAlign w:val="center"/>
          </w:tcPr>
          <w:p w:rsidR="00D44A66" w:rsidRPr="001919C1" w:rsidRDefault="00D44A66" w:rsidP="001919C1">
            <w:pPr>
              <w:spacing w:after="0" w:line="240" w:lineRule="auto"/>
              <w:ind w:left="-57" w:right="-57"/>
              <w:jc w:val="center"/>
              <w:rPr>
                <w:rFonts w:ascii="Arial Narrow" w:hAnsi="Arial Narrow"/>
                <w:sz w:val="18"/>
                <w:szCs w:val="18"/>
                <w:lang w:val="en-US"/>
              </w:rPr>
            </w:pPr>
          </w:p>
        </w:tc>
      </w:tr>
    </w:tbl>
    <w:p w:rsidR="00D44A66" w:rsidRDefault="00D44A66" w:rsidP="00575C40">
      <w:pPr>
        <w:rPr>
          <w:rFonts w:ascii="Arial" w:hAnsi="Arial" w:cs="Arial"/>
          <w:b/>
          <w:color w:val="0070C0"/>
        </w:rPr>
      </w:pPr>
    </w:p>
    <w:p w:rsidR="00D44A66" w:rsidRDefault="00D44A66" w:rsidP="00B75CE8">
      <w:pPr>
        <w:outlineLvl w:val="0"/>
        <w:rPr>
          <w:rFonts w:ascii="Arial" w:hAnsi="Arial" w:cs="Arial"/>
          <w:b/>
        </w:rPr>
      </w:pPr>
      <w:r>
        <w:rPr>
          <w:rFonts w:ascii="Arial" w:hAnsi="Arial" w:cs="Arial"/>
          <w:b/>
        </w:rPr>
        <w:t>Резултати:</w:t>
      </w:r>
    </w:p>
    <w:p w:rsidR="00D44A66" w:rsidRPr="00624472" w:rsidRDefault="00D44A66" w:rsidP="00C83641">
      <w:pPr>
        <w:rPr>
          <w:rFonts w:ascii="Arial" w:hAnsi="Arial" w:cs="Arial"/>
          <w:b/>
        </w:rPr>
      </w:pPr>
      <w:r w:rsidRPr="00624472">
        <w:rPr>
          <w:rFonts w:ascii="Arial" w:hAnsi="Arial" w:cs="Arial"/>
          <w:b/>
        </w:rPr>
        <w:t>Тъй като за метеорологични данни е използвана средногодишна роза на вятъра, получената оценка на замърсяването в приземния слой на въздуха е средногодишна. Резултатите за основните замърсители са дадени в Таблица 4.1 13.</w:t>
      </w:r>
    </w:p>
    <w:p w:rsidR="00D44A66" w:rsidRDefault="00D44A66" w:rsidP="00C83641">
      <w:pPr>
        <w:jc w:val="both"/>
        <w:rPr>
          <w:rFonts w:ascii="Arial" w:hAnsi="Arial" w:cs="Arial"/>
          <w:b/>
        </w:rPr>
      </w:pPr>
      <w:r w:rsidRPr="00624472">
        <w:rPr>
          <w:rFonts w:ascii="Arial" w:hAnsi="Arial" w:cs="Arial"/>
          <w:b/>
        </w:rPr>
        <w:t>В таблица са дадени и нормите за опазване на растителността и екосистемите, поради факта, че предприятието се намира в защитената по Натура 2000 зона “Атанасовско езеро” с код BG0000270.</w:t>
      </w:r>
    </w:p>
    <w:p w:rsidR="00D44A66" w:rsidRPr="00624472" w:rsidRDefault="00D44A66" w:rsidP="00575C40">
      <w:pPr>
        <w:rPr>
          <w:rFonts w:ascii="Arial" w:hAnsi="Arial" w:cs="Arial"/>
          <w:b/>
        </w:rPr>
      </w:pPr>
      <w:r w:rsidRPr="00624472">
        <w:rPr>
          <w:rFonts w:ascii="Arial" w:hAnsi="Arial" w:cs="Arial"/>
          <w:b/>
        </w:rPr>
        <w:t>Таблица 4.1.13 Годишни концентрации в mg/m3 ПРЕДИ и СЛЕД реализацията на промените в дейността на „КЕРАМИКА-БУРГАС“ АД.</w:t>
      </w:r>
    </w:p>
    <w:tbl>
      <w:tblPr>
        <w:tblW w:w="9764" w:type="dxa"/>
        <w:jc w:val="center"/>
        <w:tblInd w:w="-234" w:type="dxa"/>
        <w:tblBorders>
          <w:top w:val="single" w:sz="8" w:space="0" w:color="000000"/>
          <w:bottom w:val="single" w:sz="8" w:space="0" w:color="000000"/>
        </w:tblBorders>
        <w:tblLook w:val="00A0"/>
      </w:tblPr>
      <w:tblGrid>
        <w:gridCol w:w="1208"/>
        <w:gridCol w:w="712"/>
        <w:gridCol w:w="1454"/>
        <w:gridCol w:w="1455"/>
        <w:gridCol w:w="1661"/>
        <w:gridCol w:w="1661"/>
        <w:gridCol w:w="1613"/>
      </w:tblGrid>
      <w:tr w:rsidR="00D44A66" w:rsidRPr="001919C1" w:rsidTr="001919C1">
        <w:trPr>
          <w:trHeight w:val="283"/>
          <w:tblHeader/>
          <w:jc w:val="center"/>
        </w:trPr>
        <w:tc>
          <w:tcPr>
            <w:tcW w:w="1920" w:type="dxa"/>
            <w:gridSpan w:val="2"/>
            <w:vMerge w:val="restart"/>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Замърсител</w:t>
            </w:r>
          </w:p>
        </w:tc>
        <w:tc>
          <w:tcPr>
            <w:tcW w:w="1454" w:type="dxa"/>
            <w:vMerge w:val="restart"/>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Максимални</w:t>
            </w:r>
          </w:p>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концентрации</w:t>
            </w:r>
          </w:p>
        </w:tc>
        <w:tc>
          <w:tcPr>
            <w:tcW w:w="1455" w:type="dxa"/>
            <w:vMerge w:val="restart"/>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на разстояние</w:t>
            </w:r>
          </w:p>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[m]</w:t>
            </w:r>
          </w:p>
        </w:tc>
        <w:tc>
          <w:tcPr>
            <w:tcW w:w="166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Средногодишна</w:t>
            </w:r>
          </w:p>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норма (СГН)/</w:t>
            </w:r>
          </w:p>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Долен оценъчен</w:t>
            </w:r>
          </w:p>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праг (ДОП)</w:t>
            </w:r>
          </w:p>
        </w:tc>
        <w:tc>
          <w:tcPr>
            <w:tcW w:w="166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Средногодишна</w:t>
            </w:r>
          </w:p>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норма (СГН)/</w:t>
            </w:r>
          </w:p>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Долен оценъчен</w:t>
            </w:r>
          </w:p>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праг (ДОП)</w:t>
            </w:r>
          </w:p>
        </w:tc>
        <w:tc>
          <w:tcPr>
            <w:tcW w:w="1613" w:type="dxa"/>
            <w:vMerge w:val="restart"/>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Законодателство</w:t>
            </w:r>
          </w:p>
        </w:tc>
      </w:tr>
      <w:tr w:rsidR="00D44A66" w:rsidRPr="001919C1" w:rsidTr="001919C1">
        <w:trPr>
          <w:trHeight w:val="283"/>
          <w:tblHeader/>
          <w:jc w:val="center"/>
        </w:trPr>
        <w:tc>
          <w:tcPr>
            <w:tcW w:w="1920" w:type="dxa"/>
            <w:gridSpan w:val="2"/>
            <w:vMerge/>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1454" w:type="dxa"/>
            <w:vMerge/>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1455" w:type="dxa"/>
            <w:vMerge/>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166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18"/>
                <w:szCs w:val="20"/>
                <w:lang w:val="en-US"/>
              </w:rPr>
              <w:t>за човешко здраве</w:t>
            </w:r>
          </w:p>
        </w:tc>
        <w:tc>
          <w:tcPr>
            <w:tcW w:w="1661"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за екосистеми</w:t>
            </w:r>
          </w:p>
        </w:tc>
        <w:tc>
          <w:tcPr>
            <w:tcW w:w="1613" w:type="dxa"/>
            <w:vMerge/>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left="-57" w:right="-57"/>
              <w:jc w:val="center"/>
              <w:rPr>
                <w:rFonts w:ascii="Arial Narrow" w:hAnsi="Arial Narrow" w:cs="Arial"/>
                <w:b/>
                <w:bCs/>
                <w:snapToGrid w:val="0"/>
                <w:color w:val="000000"/>
                <w:sz w:val="20"/>
                <w:szCs w:val="20"/>
                <w:lang w:val="en-US"/>
              </w:rPr>
            </w:pPr>
          </w:p>
        </w:tc>
      </w:tr>
      <w:tr w:rsidR="00D44A66" w:rsidRPr="001919C1" w:rsidTr="001919C1">
        <w:trPr>
          <w:trHeight w:val="283"/>
          <w:jc w:val="center"/>
        </w:trPr>
        <w:tc>
          <w:tcPr>
            <w:tcW w:w="1208"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SO</w:t>
            </w:r>
            <w:r w:rsidRPr="001919C1">
              <w:rPr>
                <w:rFonts w:ascii="Arial Narrow" w:hAnsi="Arial Narrow" w:cs="Arial"/>
                <w:b/>
                <w:bCs/>
                <w:snapToGrid w:val="0"/>
                <w:color w:val="000000"/>
                <w:sz w:val="20"/>
                <w:szCs w:val="20"/>
                <w:vertAlign w:val="subscript"/>
                <w:lang w:val="en-US"/>
              </w:rPr>
              <w:t>X</w:t>
            </w:r>
          </w:p>
        </w:tc>
        <w:tc>
          <w:tcPr>
            <w:tcW w:w="7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преди</w:t>
            </w:r>
          </w:p>
        </w:tc>
        <w:tc>
          <w:tcPr>
            <w:tcW w:w="145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FF0000"/>
                <w:sz w:val="20"/>
                <w:szCs w:val="20"/>
                <w:lang w:val="en-US"/>
              </w:rPr>
            </w:pPr>
            <w:r w:rsidRPr="001919C1">
              <w:rPr>
                <w:rFonts w:ascii="Arial Narrow" w:hAnsi="Arial Narrow" w:cs="Arial"/>
                <w:b/>
                <w:bCs/>
                <w:snapToGrid w:val="0"/>
                <w:color w:val="FF0000"/>
                <w:sz w:val="20"/>
                <w:szCs w:val="20"/>
                <w:lang w:val="en-US"/>
              </w:rPr>
              <w:t>0.279003</w:t>
            </w:r>
          </w:p>
        </w:tc>
        <w:tc>
          <w:tcPr>
            <w:tcW w:w="1455"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439.8</w:t>
            </w:r>
          </w:p>
        </w:tc>
        <w:tc>
          <w:tcPr>
            <w:tcW w:w="1661" w:type="dxa"/>
            <w:vMerge w:val="restart"/>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b/>
                <w:snapToGrid w:val="0"/>
                <w:color w:val="FF0000"/>
                <w:sz w:val="20"/>
                <w:szCs w:val="20"/>
                <w:lang w:val="en-US"/>
              </w:rPr>
              <w:t xml:space="preserve">0.05 </w:t>
            </w:r>
            <w:r w:rsidRPr="001919C1">
              <w:rPr>
                <w:rFonts w:ascii="Arial Narrow" w:hAnsi="Arial Narrow" w:cs="Arial"/>
                <w:b/>
                <w:snapToGrid w:val="0"/>
                <w:color w:val="000000"/>
                <w:sz w:val="20"/>
                <w:szCs w:val="20"/>
                <w:vertAlign w:val="superscript"/>
                <w:lang w:val="en-US"/>
              </w:rPr>
              <w:t>(1)</w:t>
            </w:r>
          </w:p>
        </w:tc>
        <w:tc>
          <w:tcPr>
            <w:tcW w:w="1661"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r w:rsidRPr="001919C1">
              <w:rPr>
                <w:rFonts w:ascii="Arial Narrow" w:hAnsi="Arial Narrow" w:cs="Arial"/>
                <w:b/>
                <w:snapToGrid w:val="0"/>
                <w:color w:val="00B050"/>
                <w:sz w:val="20"/>
                <w:szCs w:val="20"/>
                <w:lang w:val="en-US"/>
              </w:rPr>
              <w:t>0.02</w:t>
            </w:r>
            <w:r w:rsidRPr="001919C1">
              <w:rPr>
                <w:rFonts w:ascii="Arial Narrow" w:hAnsi="Arial Narrow" w:cs="Arial"/>
                <w:b/>
                <w:snapToGrid w:val="0"/>
                <w:color w:val="000000"/>
                <w:sz w:val="20"/>
                <w:szCs w:val="20"/>
                <w:lang w:val="en-US"/>
              </w:rPr>
              <w:t xml:space="preserve">/ </w:t>
            </w:r>
            <w:r w:rsidRPr="001919C1">
              <w:rPr>
                <w:rFonts w:ascii="Arial Narrow" w:hAnsi="Arial Narrow" w:cs="Arial"/>
                <w:b/>
                <w:i/>
                <w:snapToGrid w:val="0"/>
                <w:color w:val="0099CC"/>
                <w:sz w:val="20"/>
                <w:szCs w:val="20"/>
                <w:lang w:val="en-US"/>
              </w:rPr>
              <w:t>0.0080</w:t>
            </w:r>
          </w:p>
        </w:tc>
        <w:tc>
          <w:tcPr>
            <w:tcW w:w="1613"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Наредба</w:t>
            </w:r>
          </w:p>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 12/2010</w:t>
            </w:r>
          </w:p>
        </w:tc>
      </w:tr>
      <w:tr w:rsidR="00D44A66" w:rsidRPr="001919C1" w:rsidTr="001919C1">
        <w:trPr>
          <w:trHeight w:val="283"/>
          <w:jc w:val="center"/>
        </w:trPr>
        <w:tc>
          <w:tcPr>
            <w:tcW w:w="1208" w:type="dxa"/>
            <w:vMerge/>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712" w:type="dxa"/>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след</w:t>
            </w:r>
          </w:p>
        </w:tc>
        <w:tc>
          <w:tcPr>
            <w:tcW w:w="1454" w:type="dxa"/>
            <w:noWrap/>
            <w:vAlign w:val="center"/>
          </w:tcPr>
          <w:p w:rsidR="00D44A66" w:rsidRPr="001919C1" w:rsidRDefault="00D44A66" w:rsidP="001919C1">
            <w:pPr>
              <w:spacing w:after="0" w:line="240" w:lineRule="auto"/>
              <w:jc w:val="center"/>
              <w:rPr>
                <w:rFonts w:ascii="Arial Narrow" w:hAnsi="Arial Narrow" w:cs="Arial"/>
                <w:b/>
                <w:bCs/>
                <w:snapToGrid w:val="0"/>
                <w:color w:val="FF0000"/>
                <w:sz w:val="20"/>
                <w:szCs w:val="20"/>
                <w:lang w:val="en-US"/>
              </w:rPr>
            </w:pPr>
            <w:r w:rsidRPr="001919C1">
              <w:rPr>
                <w:rFonts w:ascii="Arial Narrow" w:hAnsi="Arial Narrow" w:cs="Arial"/>
                <w:b/>
                <w:bCs/>
                <w:snapToGrid w:val="0"/>
                <w:color w:val="FF0000"/>
                <w:sz w:val="20"/>
                <w:szCs w:val="20"/>
                <w:lang w:val="en-US"/>
              </w:rPr>
              <w:t>0.131379</w:t>
            </w:r>
          </w:p>
        </w:tc>
        <w:tc>
          <w:tcPr>
            <w:tcW w:w="1455" w:type="dxa"/>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390.3</w:t>
            </w:r>
          </w:p>
        </w:tc>
        <w:tc>
          <w:tcPr>
            <w:tcW w:w="1661" w:type="dxa"/>
            <w:vMerge/>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1661" w:type="dxa"/>
            <w:vMerge/>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vertAlign w:val="superscript"/>
                <w:lang w:val="en-US"/>
              </w:rPr>
            </w:pPr>
            <w:r w:rsidRPr="001919C1">
              <w:rPr>
                <w:rFonts w:ascii="Arial Narrow" w:hAnsi="Arial Narrow" w:cs="Arial"/>
                <w:b/>
                <w:bCs/>
                <w:snapToGrid w:val="0"/>
                <w:color w:val="000000"/>
                <w:sz w:val="20"/>
                <w:szCs w:val="20"/>
                <w:lang w:val="en-US"/>
              </w:rPr>
              <w:t>NO</w:t>
            </w:r>
            <w:r w:rsidRPr="001919C1">
              <w:rPr>
                <w:rFonts w:ascii="Arial Narrow" w:hAnsi="Arial Narrow" w:cs="Arial"/>
                <w:b/>
                <w:bCs/>
                <w:snapToGrid w:val="0"/>
                <w:color w:val="000000"/>
                <w:sz w:val="20"/>
                <w:szCs w:val="20"/>
                <w:vertAlign w:val="subscript"/>
                <w:lang w:val="en-US"/>
              </w:rPr>
              <w:t>X</w:t>
            </w:r>
          </w:p>
        </w:tc>
        <w:tc>
          <w:tcPr>
            <w:tcW w:w="7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преди</w:t>
            </w:r>
          </w:p>
        </w:tc>
        <w:tc>
          <w:tcPr>
            <w:tcW w:w="145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FF0000"/>
                <w:sz w:val="20"/>
                <w:szCs w:val="20"/>
                <w:lang w:val="en-US"/>
              </w:rPr>
            </w:pPr>
            <w:r w:rsidRPr="001919C1">
              <w:rPr>
                <w:rFonts w:ascii="Arial Narrow" w:hAnsi="Arial Narrow" w:cs="Arial"/>
                <w:b/>
                <w:bCs/>
                <w:snapToGrid w:val="0"/>
                <w:color w:val="FF0000"/>
                <w:sz w:val="20"/>
                <w:szCs w:val="20"/>
                <w:lang w:val="en-US"/>
              </w:rPr>
              <w:t>0.186139</w:t>
            </w:r>
          </w:p>
        </w:tc>
        <w:tc>
          <w:tcPr>
            <w:tcW w:w="1455"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439.8</w:t>
            </w:r>
          </w:p>
        </w:tc>
        <w:tc>
          <w:tcPr>
            <w:tcW w:w="1661" w:type="dxa"/>
            <w:vMerge w:val="restart"/>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b/>
                <w:snapToGrid w:val="0"/>
                <w:color w:val="FF0000"/>
                <w:sz w:val="20"/>
                <w:szCs w:val="20"/>
                <w:lang w:val="en-US"/>
              </w:rPr>
              <w:t>0.04</w:t>
            </w:r>
            <w:r w:rsidRPr="001919C1">
              <w:rPr>
                <w:rFonts w:ascii="Arial Narrow" w:hAnsi="Arial Narrow" w:cs="Arial"/>
                <w:b/>
                <w:snapToGrid w:val="0"/>
                <w:color w:val="000000"/>
                <w:sz w:val="20"/>
                <w:szCs w:val="20"/>
                <w:lang w:val="en-US"/>
              </w:rPr>
              <w:t>/</w:t>
            </w:r>
            <w:r w:rsidRPr="001919C1">
              <w:rPr>
                <w:rFonts w:ascii="Arial Narrow" w:hAnsi="Arial Narrow" w:cs="Arial"/>
                <w:b/>
                <w:i/>
                <w:snapToGrid w:val="0"/>
                <w:color w:val="000000"/>
                <w:sz w:val="20"/>
                <w:szCs w:val="20"/>
                <w:lang w:val="en-US"/>
              </w:rPr>
              <w:t xml:space="preserve"> </w:t>
            </w:r>
            <w:r w:rsidRPr="001919C1">
              <w:rPr>
                <w:rFonts w:ascii="Arial Narrow" w:hAnsi="Arial Narrow" w:cs="Arial"/>
                <w:b/>
                <w:i/>
                <w:snapToGrid w:val="0"/>
                <w:color w:val="FF00FF"/>
                <w:sz w:val="20"/>
                <w:szCs w:val="20"/>
                <w:lang w:val="en-US"/>
              </w:rPr>
              <w:t>0.026</w:t>
            </w:r>
          </w:p>
        </w:tc>
        <w:tc>
          <w:tcPr>
            <w:tcW w:w="1661"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i/>
                <w:snapToGrid w:val="0"/>
                <w:color w:val="000000"/>
                <w:sz w:val="20"/>
                <w:szCs w:val="20"/>
                <w:lang w:val="en-US"/>
              </w:rPr>
            </w:pPr>
            <w:r w:rsidRPr="001919C1">
              <w:rPr>
                <w:rFonts w:ascii="Arial Narrow" w:hAnsi="Arial Narrow" w:cs="Arial"/>
                <w:b/>
                <w:snapToGrid w:val="0"/>
                <w:color w:val="00B050"/>
                <w:sz w:val="20"/>
                <w:szCs w:val="20"/>
                <w:lang w:val="en-US"/>
              </w:rPr>
              <w:t>0.03</w:t>
            </w:r>
            <w:r w:rsidRPr="001919C1">
              <w:rPr>
                <w:rFonts w:ascii="Arial Narrow" w:hAnsi="Arial Narrow" w:cs="Arial"/>
                <w:b/>
                <w:snapToGrid w:val="0"/>
                <w:color w:val="000000"/>
                <w:sz w:val="20"/>
                <w:szCs w:val="20"/>
                <w:lang w:val="en-US"/>
              </w:rPr>
              <w:t xml:space="preserve">/ </w:t>
            </w:r>
            <w:r w:rsidRPr="001919C1">
              <w:rPr>
                <w:rFonts w:ascii="Arial Narrow" w:hAnsi="Arial Narrow" w:cs="Arial"/>
                <w:b/>
                <w:i/>
                <w:snapToGrid w:val="0"/>
                <w:color w:val="0099CC"/>
                <w:sz w:val="20"/>
                <w:szCs w:val="20"/>
                <w:lang w:val="en-US"/>
              </w:rPr>
              <w:t>0.0195</w:t>
            </w:r>
          </w:p>
        </w:tc>
        <w:tc>
          <w:tcPr>
            <w:tcW w:w="1613"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712" w:type="dxa"/>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след</w:t>
            </w:r>
          </w:p>
        </w:tc>
        <w:tc>
          <w:tcPr>
            <w:tcW w:w="1454" w:type="dxa"/>
            <w:noWrap/>
            <w:vAlign w:val="center"/>
          </w:tcPr>
          <w:p w:rsidR="00D44A66" w:rsidRPr="001919C1" w:rsidRDefault="00D44A66" w:rsidP="001919C1">
            <w:pPr>
              <w:spacing w:after="0" w:line="240" w:lineRule="auto"/>
              <w:jc w:val="center"/>
              <w:rPr>
                <w:rFonts w:ascii="Arial Narrow" w:hAnsi="Arial Narrow" w:cs="Arial"/>
                <w:b/>
                <w:bCs/>
                <w:snapToGrid w:val="0"/>
                <w:color w:val="FF0000"/>
                <w:sz w:val="20"/>
                <w:szCs w:val="20"/>
                <w:lang w:val="en-US"/>
              </w:rPr>
            </w:pPr>
            <w:r w:rsidRPr="001919C1">
              <w:rPr>
                <w:rFonts w:ascii="Arial Narrow" w:hAnsi="Arial Narrow" w:cs="Arial"/>
                <w:b/>
                <w:bCs/>
                <w:snapToGrid w:val="0"/>
                <w:color w:val="FF0000"/>
                <w:sz w:val="20"/>
                <w:szCs w:val="20"/>
                <w:lang w:val="en-US"/>
              </w:rPr>
              <w:t>0.088170</w:t>
            </w:r>
          </w:p>
        </w:tc>
        <w:tc>
          <w:tcPr>
            <w:tcW w:w="1455" w:type="dxa"/>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390.3</w:t>
            </w:r>
          </w:p>
        </w:tc>
        <w:tc>
          <w:tcPr>
            <w:tcW w:w="1661" w:type="dxa"/>
            <w:vMerge/>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c>
          <w:tcPr>
            <w:tcW w:w="1661" w:type="dxa"/>
            <w:vMerge/>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ФПЧ</w:t>
            </w:r>
            <w:r w:rsidRPr="001919C1">
              <w:rPr>
                <w:rFonts w:ascii="Arial Narrow" w:hAnsi="Arial Narrow" w:cs="Arial"/>
                <w:b/>
                <w:bCs/>
                <w:snapToGrid w:val="0"/>
                <w:color w:val="000000"/>
                <w:sz w:val="20"/>
                <w:szCs w:val="20"/>
                <w:vertAlign w:val="subscript"/>
                <w:lang w:val="en-US"/>
              </w:rPr>
              <w:t>10</w:t>
            </w:r>
            <w:r w:rsidRPr="001919C1">
              <w:rPr>
                <w:rFonts w:ascii="Arial Narrow" w:hAnsi="Arial Narrow" w:cs="Arial"/>
                <w:b/>
                <w:bCs/>
                <w:snapToGrid w:val="0"/>
                <w:color w:val="000000"/>
                <w:sz w:val="20"/>
                <w:szCs w:val="20"/>
                <w:lang w:val="en-US"/>
              </w:rPr>
              <w:t xml:space="preserve"> </w:t>
            </w:r>
            <w:r w:rsidRPr="001919C1">
              <w:rPr>
                <w:rFonts w:ascii="Arial Narrow" w:hAnsi="Arial Narrow" w:cs="Arial"/>
                <w:b/>
                <w:bCs/>
                <w:snapToGrid w:val="0"/>
                <w:color w:val="000000"/>
                <w:sz w:val="20"/>
                <w:szCs w:val="20"/>
                <w:vertAlign w:val="superscript"/>
                <w:lang w:val="en-US"/>
              </w:rPr>
              <w:t>(2)</w:t>
            </w:r>
          </w:p>
        </w:tc>
        <w:tc>
          <w:tcPr>
            <w:tcW w:w="7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преди</w:t>
            </w:r>
          </w:p>
        </w:tc>
        <w:tc>
          <w:tcPr>
            <w:tcW w:w="145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Cs/>
                <w:snapToGrid w:val="0"/>
                <w:color w:val="000000"/>
                <w:sz w:val="20"/>
                <w:szCs w:val="20"/>
                <w:lang w:val="en-US"/>
              </w:rPr>
              <w:t>0.014843</w:t>
            </w:r>
          </w:p>
        </w:tc>
        <w:tc>
          <w:tcPr>
            <w:tcW w:w="1455"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445.3</w:t>
            </w:r>
          </w:p>
        </w:tc>
        <w:tc>
          <w:tcPr>
            <w:tcW w:w="1661" w:type="dxa"/>
            <w:vMerge w:val="restart"/>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b/>
                <w:snapToGrid w:val="0"/>
                <w:color w:val="FF0000"/>
                <w:sz w:val="20"/>
                <w:szCs w:val="20"/>
                <w:lang w:val="en-US"/>
              </w:rPr>
              <w:t>0.04</w:t>
            </w:r>
            <w:r w:rsidRPr="001919C1">
              <w:rPr>
                <w:rFonts w:ascii="Arial Narrow" w:hAnsi="Arial Narrow" w:cs="Arial"/>
                <w:b/>
                <w:snapToGrid w:val="0"/>
                <w:color w:val="000000"/>
                <w:sz w:val="20"/>
                <w:szCs w:val="20"/>
                <w:lang w:val="en-US"/>
              </w:rPr>
              <w:t xml:space="preserve">/ </w:t>
            </w:r>
            <w:r w:rsidRPr="001919C1">
              <w:rPr>
                <w:rFonts w:ascii="Arial Narrow" w:hAnsi="Arial Narrow" w:cs="Arial"/>
                <w:b/>
                <w:i/>
                <w:snapToGrid w:val="0"/>
                <w:color w:val="FF00FF"/>
                <w:sz w:val="20"/>
                <w:szCs w:val="20"/>
                <w:lang w:val="en-US"/>
              </w:rPr>
              <w:t>0.02</w:t>
            </w:r>
          </w:p>
        </w:tc>
        <w:tc>
          <w:tcPr>
            <w:tcW w:w="1661"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r w:rsidRPr="001919C1">
              <w:rPr>
                <w:rFonts w:ascii="Arial Narrow" w:hAnsi="Arial Narrow" w:cs="Arial"/>
                <w:b/>
                <w:snapToGrid w:val="0"/>
                <w:color w:val="000000"/>
                <w:sz w:val="20"/>
                <w:szCs w:val="20"/>
                <w:lang w:val="en-US"/>
              </w:rPr>
              <w:t>няма</w:t>
            </w:r>
          </w:p>
        </w:tc>
        <w:tc>
          <w:tcPr>
            <w:tcW w:w="1613"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712" w:type="dxa"/>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след</w:t>
            </w:r>
          </w:p>
        </w:tc>
        <w:tc>
          <w:tcPr>
            <w:tcW w:w="1454" w:type="dxa"/>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Cs/>
                <w:snapToGrid w:val="0"/>
                <w:color w:val="000000"/>
                <w:sz w:val="20"/>
                <w:szCs w:val="20"/>
                <w:lang w:val="en-US"/>
              </w:rPr>
              <w:t>0.003494</w:t>
            </w:r>
          </w:p>
        </w:tc>
        <w:tc>
          <w:tcPr>
            <w:tcW w:w="1455" w:type="dxa"/>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606.5</w:t>
            </w:r>
          </w:p>
        </w:tc>
        <w:tc>
          <w:tcPr>
            <w:tcW w:w="1661" w:type="dxa"/>
            <w:vMerge/>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c>
          <w:tcPr>
            <w:tcW w:w="1661" w:type="dxa"/>
            <w:vMerge/>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СО</w:t>
            </w:r>
          </w:p>
        </w:tc>
        <w:tc>
          <w:tcPr>
            <w:tcW w:w="7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преди</w:t>
            </w:r>
          </w:p>
        </w:tc>
        <w:tc>
          <w:tcPr>
            <w:tcW w:w="1454"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Cs/>
                <w:snapToGrid w:val="0"/>
                <w:color w:val="000000"/>
                <w:sz w:val="20"/>
                <w:szCs w:val="20"/>
                <w:lang w:val="en-US"/>
              </w:rPr>
              <w:t>0.001932</w:t>
            </w:r>
          </w:p>
        </w:tc>
        <w:tc>
          <w:tcPr>
            <w:tcW w:w="1455"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714.99</w:t>
            </w:r>
          </w:p>
        </w:tc>
        <w:tc>
          <w:tcPr>
            <w:tcW w:w="1661" w:type="dxa"/>
            <w:vMerge w:val="restart"/>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
                <w:snapToGrid w:val="0"/>
                <w:color w:val="000000"/>
                <w:sz w:val="20"/>
                <w:szCs w:val="20"/>
                <w:lang w:val="en-US"/>
              </w:rPr>
              <w:t>няма</w:t>
            </w:r>
          </w:p>
        </w:tc>
        <w:tc>
          <w:tcPr>
            <w:tcW w:w="1661"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712" w:type="dxa"/>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след</w:t>
            </w:r>
          </w:p>
        </w:tc>
        <w:tc>
          <w:tcPr>
            <w:tcW w:w="1454" w:type="dxa"/>
            <w:vMerge/>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p>
        </w:tc>
        <w:tc>
          <w:tcPr>
            <w:tcW w:w="1455" w:type="dxa"/>
            <w:vMerge/>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c>
          <w:tcPr>
            <w:tcW w:w="1661" w:type="dxa"/>
            <w:vMerge/>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1661" w:type="dxa"/>
            <w:vMerge/>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Pb</w:t>
            </w:r>
          </w:p>
        </w:tc>
        <w:tc>
          <w:tcPr>
            <w:tcW w:w="7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преди</w:t>
            </w:r>
          </w:p>
        </w:tc>
        <w:tc>
          <w:tcPr>
            <w:tcW w:w="145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FF0000"/>
                <w:sz w:val="20"/>
                <w:szCs w:val="20"/>
                <w:lang w:val="en-US"/>
              </w:rPr>
            </w:pPr>
            <w:r w:rsidRPr="001919C1">
              <w:rPr>
                <w:rFonts w:ascii="Arial Narrow" w:hAnsi="Arial Narrow" w:cs="Arial"/>
                <w:b/>
                <w:bCs/>
                <w:snapToGrid w:val="0"/>
                <w:color w:val="FF0000"/>
                <w:sz w:val="20"/>
                <w:szCs w:val="20"/>
                <w:lang w:val="en-US"/>
              </w:rPr>
              <w:t>0.001114</w:t>
            </w:r>
          </w:p>
        </w:tc>
        <w:tc>
          <w:tcPr>
            <w:tcW w:w="1455"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445.3</w:t>
            </w:r>
          </w:p>
        </w:tc>
        <w:tc>
          <w:tcPr>
            <w:tcW w:w="1661" w:type="dxa"/>
            <w:vMerge w:val="restart"/>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
                <w:snapToGrid w:val="0"/>
                <w:color w:val="FF0000"/>
                <w:sz w:val="20"/>
                <w:szCs w:val="20"/>
                <w:lang w:val="en-US"/>
              </w:rPr>
              <w:t>0.0005</w:t>
            </w:r>
            <w:r w:rsidRPr="001919C1">
              <w:rPr>
                <w:rFonts w:ascii="Arial Narrow" w:hAnsi="Arial Narrow" w:cs="Arial"/>
                <w:b/>
                <w:snapToGrid w:val="0"/>
                <w:color w:val="000000"/>
                <w:sz w:val="20"/>
                <w:szCs w:val="20"/>
                <w:lang w:val="en-US"/>
              </w:rPr>
              <w:t xml:space="preserve"> / </w:t>
            </w:r>
            <w:r w:rsidRPr="001919C1">
              <w:rPr>
                <w:rFonts w:ascii="Arial Narrow" w:hAnsi="Arial Narrow" w:cs="Arial"/>
                <w:b/>
                <w:i/>
                <w:snapToGrid w:val="0"/>
                <w:color w:val="FF00FF"/>
                <w:sz w:val="20"/>
                <w:szCs w:val="20"/>
                <w:lang w:val="en-US"/>
              </w:rPr>
              <w:t>0.00025</w:t>
            </w:r>
          </w:p>
        </w:tc>
        <w:tc>
          <w:tcPr>
            <w:tcW w:w="1661"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712" w:type="dxa"/>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след</w:t>
            </w:r>
          </w:p>
        </w:tc>
        <w:tc>
          <w:tcPr>
            <w:tcW w:w="1454" w:type="dxa"/>
            <w:noWrap/>
            <w:vAlign w:val="center"/>
          </w:tcPr>
          <w:p w:rsidR="00D44A66" w:rsidRPr="001919C1" w:rsidRDefault="00D44A66" w:rsidP="001919C1">
            <w:pPr>
              <w:spacing w:after="0" w:line="240" w:lineRule="auto"/>
              <w:jc w:val="center"/>
              <w:rPr>
                <w:rFonts w:ascii="Arial Narrow" w:hAnsi="Arial Narrow" w:cs="Arial"/>
                <w:b/>
                <w:bCs/>
                <w:snapToGrid w:val="0"/>
                <w:color w:val="FF0000"/>
                <w:sz w:val="20"/>
                <w:szCs w:val="20"/>
                <w:lang w:val="en-US"/>
              </w:rPr>
            </w:pPr>
            <w:r w:rsidRPr="001919C1">
              <w:rPr>
                <w:rFonts w:ascii="Arial Narrow" w:hAnsi="Arial Narrow" w:cs="Arial"/>
                <w:b/>
                <w:bCs/>
                <w:snapToGrid w:val="0"/>
                <w:color w:val="FF0000"/>
                <w:sz w:val="20"/>
                <w:szCs w:val="20"/>
                <w:lang w:val="en-US"/>
              </w:rPr>
              <w:t>0.000525</w:t>
            </w:r>
          </w:p>
        </w:tc>
        <w:tc>
          <w:tcPr>
            <w:tcW w:w="1455" w:type="dxa"/>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606.5</w:t>
            </w:r>
          </w:p>
        </w:tc>
        <w:tc>
          <w:tcPr>
            <w:tcW w:w="1661" w:type="dxa"/>
            <w:vMerge/>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1661" w:type="dxa"/>
            <w:vMerge/>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HF</w:t>
            </w:r>
          </w:p>
        </w:tc>
        <w:tc>
          <w:tcPr>
            <w:tcW w:w="7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преди</w:t>
            </w:r>
          </w:p>
        </w:tc>
        <w:tc>
          <w:tcPr>
            <w:tcW w:w="145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Cs/>
                <w:snapToGrid w:val="0"/>
                <w:color w:val="000000"/>
                <w:sz w:val="20"/>
                <w:szCs w:val="20"/>
                <w:lang w:val="en-US"/>
              </w:rPr>
              <w:t>0.001860</w:t>
            </w:r>
          </w:p>
        </w:tc>
        <w:tc>
          <w:tcPr>
            <w:tcW w:w="1455"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445.3</w:t>
            </w:r>
          </w:p>
        </w:tc>
        <w:tc>
          <w:tcPr>
            <w:tcW w:w="1661" w:type="dxa"/>
            <w:vMerge w:val="restart"/>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snapToGrid w:val="0"/>
                <w:color w:val="FF0000"/>
                <w:sz w:val="20"/>
                <w:szCs w:val="20"/>
                <w:lang w:val="en-US"/>
              </w:rPr>
            </w:pPr>
            <w:r w:rsidRPr="001919C1">
              <w:rPr>
                <w:rFonts w:ascii="Arial Narrow" w:hAnsi="Arial Narrow" w:cs="Arial"/>
                <w:b/>
                <w:snapToGrid w:val="0"/>
                <w:color w:val="0000CC"/>
                <w:sz w:val="20"/>
                <w:szCs w:val="20"/>
                <w:lang w:val="en-US"/>
              </w:rPr>
              <w:t xml:space="preserve">0.005 </w:t>
            </w:r>
            <w:r w:rsidRPr="001919C1">
              <w:rPr>
                <w:rFonts w:ascii="Arial Narrow" w:hAnsi="Arial Narrow" w:cs="Arial"/>
                <w:b/>
                <w:snapToGrid w:val="0"/>
                <w:sz w:val="20"/>
                <w:szCs w:val="20"/>
                <w:lang w:val="en-US"/>
              </w:rPr>
              <w:t>– ср. 24 h</w:t>
            </w:r>
          </w:p>
        </w:tc>
        <w:tc>
          <w:tcPr>
            <w:tcW w:w="1661"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Наредба</w:t>
            </w:r>
          </w:p>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 14/1997</w:t>
            </w:r>
          </w:p>
        </w:tc>
      </w:tr>
      <w:tr w:rsidR="00D44A66" w:rsidRPr="001919C1" w:rsidTr="001919C1">
        <w:trPr>
          <w:trHeight w:val="283"/>
          <w:jc w:val="center"/>
        </w:trPr>
        <w:tc>
          <w:tcPr>
            <w:tcW w:w="1208" w:type="dxa"/>
            <w:vMerge/>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712" w:type="dxa"/>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след</w:t>
            </w:r>
          </w:p>
        </w:tc>
        <w:tc>
          <w:tcPr>
            <w:tcW w:w="1454" w:type="dxa"/>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Cs/>
                <w:snapToGrid w:val="0"/>
                <w:color w:val="000000"/>
                <w:sz w:val="20"/>
                <w:szCs w:val="20"/>
                <w:lang w:val="en-US"/>
              </w:rPr>
              <w:t>0.000875</w:t>
            </w:r>
          </w:p>
        </w:tc>
        <w:tc>
          <w:tcPr>
            <w:tcW w:w="1455" w:type="dxa"/>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606.5</w:t>
            </w:r>
          </w:p>
        </w:tc>
        <w:tc>
          <w:tcPr>
            <w:tcW w:w="1661" w:type="dxa"/>
            <w:vMerge/>
            <w:vAlign w:val="center"/>
          </w:tcPr>
          <w:p w:rsidR="00D44A66" w:rsidRPr="001919C1" w:rsidRDefault="00D44A66" w:rsidP="001919C1">
            <w:pPr>
              <w:spacing w:after="0" w:line="240" w:lineRule="auto"/>
              <w:jc w:val="center"/>
              <w:rPr>
                <w:rFonts w:ascii="Arial Narrow" w:hAnsi="Arial Narrow" w:cs="Arial"/>
                <w:b/>
                <w:bCs/>
                <w:snapToGrid w:val="0"/>
                <w:color w:val="FF0000"/>
                <w:sz w:val="20"/>
                <w:szCs w:val="20"/>
                <w:lang w:val="en-US"/>
              </w:rPr>
            </w:pPr>
          </w:p>
        </w:tc>
        <w:tc>
          <w:tcPr>
            <w:tcW w:w="1661" w:type="dxa"/>
            <w:vMerge/>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HCl</w:t>
            </w:r>
          </w:p>
        </w:tc>
        <w:tc>
          <w:tcPr>
            <w:tcW w:w="7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преди</w:t>
            </w:r>
          </w:p>
        </w:tc>
        <w:tc>
          <w:tcPr>
            <w:tcW w:w="145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Cs/>
                <w:snapToGrid w:val="0"/>
                <w:color w:val="000000"/>
                <w:sz w:val="20"/>
                <w:szCs w:val="20"/>
                <w:lang w:val="en-US"/>
              </w:rPr>
              <w:t>-</w:t>
            </w:r>
          </w:p>
        </w:tc>
        <w:tc>
          <w:tcPr>
            <w:tcW w:w="1455"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445.3</w:t>
            </w:r>
          </w:p>
        </w:tc>
        <w:tc>
          <w:tcPr>
            <w:tcW w:w="1661" w:type="dxa"/>
            <w:vMerge w:val="restart"/>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bCs/>
                <w:snapToGrid w:val="0"/>
                <w:color w:val="FF0000"/>
                <w:sz w:val="20"/>
                <w:szCs w:val="20"/>
                <w:lang w:val="en-US"/>
              </w:rPr>
            </w:pPr>
            <w:r w:rsidRPr="001919C1">
              <w:rPr>
                <w:rFonts w:ascii="Arial Narrow" w:hAnsi="Arial Narrow" w:cs="Arial"/>
                <w:b/>
                <w:snapToGrid w:val="0"/>
                <w:color w:val="0000CC"/>
                <w:sz w:val="20"/>
                <w:szCs w:val="20"/>
                <w:lang w:val="en-US"/>
              </w:rPr>
              <w:t>0.1</w:t>
            </w:r>
            <w:r w:rsidRPr="001919C1">
              <w:rPr>
                <w:rFonts w:ascii="Arial Narrow" w:hAnsi="Arial Narrow" w:cs="Arial"/>
                <w:b/>
                <w:snapToGrid w:val="0"/>
                <w:sz w:val="20"/>
                <w:szCs w:val="20"/>
                <w:lang w:val="en-US"/>
              </w:rPr>
              <w:t>– ср. 24 h</w:t>
            </w:r>
          </w:p>
        </w:tc>
        <w:tc>
          <w:tcPr>
            <w:tcW w:w="1661"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712" w:type="dxa"/>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след</w:t>
            </w:r>
          </w:p>
        </w:tc>
        <w:tc>
          <w:tcPr>
            <w:tcW w:w="1454" w:type="dxa"/>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Cs/>
                <w:snapToGrid w:val="0"/>
                <w:color w:val="000000"/>
                <w:sz w:val="20"/>
                <w:szCs w:val="20"/>
                <w:lang w:val="en-US"/>
              </w:rPr>
              <w:t>0.005252</w:t>
            </w:r>
          </w:p>
        </w:tc>
        <w:tc>
          <w:tcPr>
            <w:tcW w:w="1455" w:type="dxa"/>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606.5</w:t>
            </w:r>
          </w:p>
        </w:tc>
        <w:tc>
          <w:tcPr>
            <w:tcW w:w="1661" w:type="dxa"/>
            <w:vMerge/>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1661" w:type="dxa"/>
            <w:vMerge/>
            <w:noWrap/>
            <w:vAlign w:val="center"/>
          </w:tcPr>
          <w:p w:rsidR="00D44A66" w:rsidRPr="001919C1" w:rsidRDefault="00D44A66" w:rsidP="001919C1">
            <w:pPr>
              <w:spacing w:after="0" w:line="240" w:lineRule="auto"/>
              <w:jc w:val="center"/>
              <w:rPr>
                <w:rFonts w:ascii="Arial Narrow" w:hAnsi="Arial Narrow" w:cs="Arial"/>
                <w:b/>
                <w:snapToGrid w:val="0"/>
                <w:color w:val="000000"/>
                <w:sz w:val="20"/>
                <w:szCs w:val="20"/>
                <w:lang w:val="en-US"/>
              </w:rPr>
            </w:pPr>
          </w:p>
        </w:tc>
        <w:tc>
          <w:tcPr>
            <w:tcW w:w="1613" w:type="dxa"/>
            <w:vMerge/>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r w:rsidR="00D44A66" w:rsidRPr="001919C1" w:rsidTr="001919C1">
        <w:trPr>
          <w:trHeight w:val="283"/>
          <w:jc w:val="center"/>
        </w:trPr>
        <w:tc>
          <w:tcPr>
            <w:tcW w:w="1208"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ООВ</w:t>
            </w:r>
          </w:p>
        </w:tc>
        <w:tc>
          <w:tcPr>
            <w:tcW w:w="712"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преди</w:t>
            </w:r>
          </w:p>
        </w:tc>
        <w:tc>
          <w:tcPr>
            <w:tcW w:w="1454"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Cs/>
                <w:snapToGrid w:val="0"/>
                <w:color w:val="000000"/>
                <w:sz w:val="20"/>
                <w:szCs w:val="20"/>
                <w:lang w:val="en-US"/>
              </w:rPr>
              <w:t>0.007440</w:t>
            </w:r>
          </w:p>
        </w:tc>
        <w:tc>
          <w:tcPr>
            <w:tcW w:w="1455"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445.3</w:t>
            </w:r>
          </w:p>
        </w:tc>
        <w:tc>
          <w:tcPr>
            <w:tcW w:w="4935" w:type="dxa"/>
            <w:gridSpan w:val="3"/>
            <w:vMerge w:val="restart"/>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b/>
                <w:snapToGrid w:val="0"/>
                <w:color w:val="000000"/>
                <w:sz w:val="20"/>
                <w:szCs w:val="20"/>
                <w:lang w:val="en-US"/>
              </w:rPr>
              <w:t>не се нормира</w:t>
            </w:r>
          </w:p>
        </w:tc>
      </w:tr>
      <w:tr w:rsidR="00D44A66" w:rsidRPr="001919C1" w:rsidTr="001919C1">
        <w:trPr>
          <w:trHeight w:val="283"/>
          <w:jc w:val="center"/>
        </w:trPr>
        <w:tc>
          <w:tcPr>
            <w:tcW w:w="1208" w:type="dxa"/>
            <w:vMerge/>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p>
        </w:tc>
        <w:tc>
          <w:tcPr>
            <w:tcW w:w="712"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
                <w:bCs/>
                <w:snapToGrid w:val="0"/>
                <w:color w:val="000000"/>
                <w:sz w:val="20"/>
                <w:szCs w:val="20"/>
                <w:lang w:val="en-US"/>
              </w:rPr>
            </w:pPr>
            <w:r w:rsidRPr="001919C1">
              <w:rPr>
                <w:rFonts w:ascii="Arial Narrow" w:hAnsi="Arial Narrow" w:cs="Arial"/>
                <w:b/>
                <w:bCs/>
                <w:snapToGrid w:val="0"/>
                <w:color w:val="000000"/>
                <w:sz w:val="20"/>
                <w:szCs w:val="20"/>
                <w:lang w:val="en-US"/>
              </w:rPr>
              <w:t>след</w:t>
            </w:r>
          </w:p>
        </w:tc>
        <w:tc>
          <w:tcPr>
            <w:tcW w:w="1454"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snapToGrid w:val="0"/>
                <w:color w:val="000000"/>
                <w:sz w:val="20"/>
                <w:szCs w:val="20"/>
                <w:lang w:val="en-US"/>
              </w:rPr>
            </w:pPr>
            <w:r w:rsidRPr="001919C1">
              <w:rPr>
                <w:rFonts w:ascii="Arial Narrow" w:hAnsi="Arial Narrow" w:cs="Arial"/>
                <w:bCs/>
                <w:snapToGrid w:val="0"/>
                <w:color w:val="000000"/>
                <w:sz w:val="20"/>
                <w:szCs w:val="20"/>
                <w:lang w:val="en-US"/>
              </w:rPr>
              <w:t>0.003511</w:t>
            </w:r>
          </w:p>
        </w:tc>
        <w:tc>
          <w:tcPr>
            <w:tcW w:w="1455" w:type="dxa"/>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r w:rsidRPr="001919C1">
              <w:rPr>
                <w:rFonts w:ascii="Arial Narrow" w:hAnsi="Arial Narrow" w:cs="Arial"/>
                <w:snapToGrid w:val="0"/>
                <w:color w:val="000000"/>
                <w:sz w:val="20"/>
                <w:szCs w:val="20"/>
                <w:lang w:val="en-US"/>
              </w:rPr>
              <w:t>606.5</w:t>
            </w:r>
          </w:p>
        </w:tc>
        <w:tc>
          <w:tcPr>
            <w:tcW w:w="4935" w:type="dxa"/>
            <w:gridSpan w:val="3"/>
            <w:vMerge/>
            <w:tcBorders>
              <w:bottom w:val="single" w:sz="8" w:space="0" w:color="000000"/>
            </w:tcBorders>
            <w:vAlign w:val="center"/>
          </w:tcPr>
          <w:p w:rsidR="00D44A66" w:rsidRPr="001919C1" w:rsidRDefault="00D44A66" w:rsidP="001919C1">
            <w:pPr>
              <w:spacing w:after="0" w:line="240" w:lineRule="auto"/>
              <w:jc w:val="center"/>
              <w:rPr>
                <w:rFonts w:ascii="Arial Narrow" w:hAnsi="Arial Narrow" w:cs="Arial"/>
                <w:snapToGrid w:val="0"/>
                <w:color w:val="000000"/>
                <w:sz w:val="20"/>
                <w:szCs w:val="20"/>
                <w:lang w:val="en-US"/>
              </w:rPr>
            </w:pPr>
          </w:p>
        </w:tc>
      </w:tr>
    </w:tbl>
    <w:p w:rsidR="00D44A66" w:rsidRPr="00C83641" w:rsidRDefault="00D44A66" w:rsidP="00C83641">
      <w:pPr>
        <w:spacing w:before="20" w:after="0" w:line="240" w:lineRule="auto"/>
        <w:ind w:left="142"/>
        <w:jc w:val="both"/>
        <w:rPr>
          <w:rFonts w:ascii="Arial" w:hAnsi="Arial" w:cs="Arial"/>
          <w:snapToGrid w:val="0"/>
          <w:sz w:val="20"/>
          <w:szCs w:val="24"/>
        </w:rPr>
      </w:pPr>
      <w:r w:rsidRPr="00480377">
        <w:rPr>
          <w:rFonts w:ascii="Arial" w:hAnsi="Arial" w:cs="Arial"/>
          <w:b/>
          <w:snapToGrid w:val="0"/>
          <w:sz w:val="20"/>
          <w:szCs w:val="24"/>
          <w:vertAlign w:val="superscript"/>
        </w:rPr>
        <w:t>(1)</w:t>
      </w:r>
      <w:r w:rsidRPr="00480377">
        <w:rPr>
          <w:rFonts w:ascii="Arial" w:hAnsi="Arial" w:cs="Arial"/>
          <w:b/>
          <w:snapToGrid w:val="0"/>
          <w:sz w:val="20"/>
          <w:szCs w:val="24"/>
          <w:vertAlign w:val="superscript"/>
        </w:rPr>
        <w:tab/>
      </w:r>
      <w:r w:rsidRPr="00480377">
        <w:rPr>
          <w:rFonts w:ascii="Arial" w:hAnsi="Arial" w:cs="Arial"/>
          <w:snapToGrid w:val="0"/>
          <w:sz w:val="20"/>
          <w:szCs w:val="24"/>
        </w:rPr>
        <w:t>Препоръчителна от СЗО средногодишна норма</w:t>
      </w:r>
      <w:r>
        <w:rPr>
          <w:rFonts w:ascii="Arial" w:hAnsi="Arial" w:cs="Arial"/>
          <w:snapToGrid w:val="0"/>
          <w:sz w:val="20"/>
          <w:szCs w:val="24"/>
        </w:rPr>
        <w:t xml:space="preserve">; </w:t>
      </w:r>
      <w:r w:rsidRPr="00480377">
        <w:rPr>
          <w:rFonts w:ascii="Arial" w:hAnsi="Arial" w:cs="Arial"/>
          <w:b/>
          <w:snapToGrid w:val="0"/>
          <w:sz w:val="20"/>
          <w:szCs w:val="24"/>
          <w:vertAlign w:val="superscript"/>
        </w:rPr>
        <w:t>(2)</w:t>
      </w:r>
      <w:r w:rsidRPr="00480377">
        <w:rPr>
          <w:rFonts w:ascii="Arial" w:hAnsi="Arial" w:cs="Arial"/>
          <w:b/>
          <w:snapToGrid w:val="0"/>
          <w:sz w:val="20"/>
          <w:szCs w:val="24"/>
        </w:rPr>
        <w:tab/>
      </w:r>
      <w:r w:rsidRPr="00480377">
        <w:rPr>
          <w:rFonts w:ascii="Arial" w:hAnsi="Arial" w:cs="Arial"/>
          <w:snapToGrid w:val="0"/>
          <w:sz w:val="20"/>
          <w:szCs w:val="24"/>
        </w:rPr>
        <w:t>Фракцията на фините прахови</w:t>
      </w:r>
      <w:r>
        <w:rPr>
          <w:rFonts w:ascii="Arial" w:hAnsi="Arial" w:cs="Arial"/>
          <w:snapToGrid w:val="0"/>
          <w:sz w:val="20"/>
          <w:szCs w:val="24"/>
        </w:rPr>
        <w:t xml:space="preserve"> частици е 100% от общата прах.</w:t>
      </w:r>
    </w:p>
    <w:p w:rsidR="00D44A66" w:rsidRDefault="00D44A66" w:rsidP="00C83641">
      <w:pPr>
        <w:spacing w:after="0" w:line="240" w:lineRule="auto"/>
        <w:jc w:val="both"/>
        <w:rPr>
          <w:rFonts w:ascii="Arial" w:hAnsi="Arial" w:cs="Arial"/>
        </w:rPr>
      </w:pPr>
    </w:p>
    <w:p w:rsidR="00D44A66" w:rsidRPr="00C83641" w:rsidRDefault="00D44A66" w:rsidP="00C83641">
      <w:pPr>
        <w:spacing w:after="0" w:line="240" w:lineRule="auto"/>
        <w:jc w:val="both"/>
        <w:rPr>
          <w:rFonts w:ascii="Arial" w:hAnsi="Arial" w:cs="Arial"/>
        </w:rPr>
      </w:pPr>
      <w:r w:rsidRPr="00C83641">
        <w:rPr>
          <w:rFonts w:ascii="Arial" w:hAnsi="Arial" w:cs="Arial"/>
        </w:rPr>
        <w:t xml:space="preserve">Грануломеричният състав на оловния прах е около и под 10 </w:t>
      </w:r>
      <w:r w:rsidRPr="00C83641">
        <w:rPr>
          <w:rFonts w:ascii="Arial" w:hAnsi="Arial" w:cs="Arial"/>
          <w:snapToGrid w:val="0"/>
        </w:rPr>
        <w:sym w:font="Symbol" w:char="F06D"/>
      </w:r>
      <w:r w:rsidRPr="00C83641">
        <w:rPr>
          <w:rFonts w:ascii="Arial" w:hAnsi="Arial" w:cs="Arial"/>
          <w:snapToGrid w:val="0"/>
        </w:rPr>
        <w:t>m</w:t>
      </w:r>
      <w:r w:rsidRPr="00C83641">
        <w:rPr>
          <w:rFonts w:ascii="Arial" w:hAnsi="Arial" w:cs="Arial"/>
        </w:rPr>
        <w:t>, поради което се моделира със скорост на гравиметрично отлагане 0.01m/s.</w:t>
      </w:r>
    </w:p>
    <w:p w:rsidR="00D44A66" w:rsidRPr="00C83641" w:rsidRDefault="00D44A66" w:rsidP="00C83641">
      <w:pPr>
        <w:spacing w:after="0" w:line="240" w:lineRule="auto"/>
        <w:jc w:val="both"/>
        <w:rPr>
          <w:rFonts w:ascii="Arial" w:hAnsi="Arial" w:cs="Arial"/>
        </w:rPr>
      </w:pPr>
      <w:r w:rsidRPr="00C83641">
        <w:rPr>
          <w:rFonts w:ascii="Arial" w:hAnsi="Arial" w:cs="Arial"/>
        </w:rPr>
        <w:t xml:space="preserve">От Таблица </w:t>
      </w:r>
      <w:r w:rsidRPr="00C83641">
        <w:rPr>
          <w:rFonts w:ascii="Arial" w:hAnsi="Arial" w:cs="Arial"/>
          <w:b/>
        </w:rPr>
        <w:t>4.1.13</w:t>
      </w:r>
      <w:r w:rsidRPr="00C83641">
        <w:rPr>
          <w:rFonts w:ascii="Arial" w:hAnsi="Arial" w:cs="Arial"/>
        </w:rPr>
        <w:t xml:space="preserve"> се вижда, че има превишение на изчислените по модела PLUME концентрации на серни и азотни оксиди и олово на нормите за КАВ и нормите за опазване на растителността на концентрациите на серни и азотни оксиди. </w:t>
      </w:r>
    </w:p>
    <w:p w:rsidR="00D44A66" w:rsidRPr="00C83641" w:rsidRDefault="00D44A66" w:rsidP="00C83641">
      <w:pPr>
        <w:spacing w:after="0" w:line="240" w:lineRule="auto"/>
        <w:jc w:val="both"/>
        <w:rPr>
          <w:rFonts w:ascii="Arial" w:hAnsi="Arial" w:cs="Arial"/>
        </w:rPr>
      </w:pPr>
      <w:r w:rsidRPr="00C83641">
        <w:rPr>
          <w:rFonts w:ascii="Arial" w:hAnsi="Arial" w:cs="Arial"/>
        </w:rPr>
        <w:t xml:space="preserve">Но както е подчертано в т. 4.1.3.1.2 - Организирани емисии - Точкови източници горните концентрации са получени на база максималните норми за допустими емисии (НДЕ), които са заложени в КР № 61-Н0-И1-А2/2014г. </w:t>
      </w:r>
    </w:p>
    <w:p w:rsidR="00D44A66" w:rsidRPr="00C83641" w:rsidRDefault="00D44A66" w:rsidP="00C83641">
      <w:pPr>
        <w:spacing w:after="0" w:line="240" w:lineRule="auto"/>
        <w:jc w:val="both"/>
        <w:rPr>
          <w:rFonts w:ascii="Arial" w:hAnsi="Arial" w:cs="Arial"/>
        </w:rPr>
      </w:pPr>
      <w:r w:rsidRPr="00C83641">
        <w:rPr>
          <w:rFonts w:ascii="Arial" w:hAnsi="Arial" w:cs="Arial"/>
        </w:rPr>
        <w:t>В последния годишен доклад за околна среда (ГДОС) за дейностите на „КЕРАМИКА-БУРГАЦ“ АД през 2015г. за всеки един източник са дадени протоколите от измерванията на НДЕ в димните газове, които операторът е задължен да прави един път в годината.</w:t>
      </w:r>
    </w:p>
    <w:p w:rsidR="00D44A66" w:rsidRDefault="00D44A66" w:rsidP="00A12ACF">
      <w:pPr>
        <w:pStyle w:val="MyTablFig"/>
        <w:rPr>
          <w:b/>
        </w:rPr>
      </w:pPr>
      <w:bookmarkStart w:id="2" w:name="_Ref455932900"/>
    </w:p>
    <w:bookmarkEnd w:id="2"/>
    <w:p w:rsidR="00D44A66" w:rsidRPr="00940149" w:rsidRDefault="00D44A66" w:rsidP="00B75CE8">
      <w:pPr>
        <w:pStyle w:val="MyTablFig"/>
        <w:outlineLvl w:val="0"/>
      </w:pPr>
      <w:r w:rsidRPr="006B1388">
        <w:rPr>
          <w:b/>
        </w:rPr>
        <w:t xml:space="preserve">Таблица </w:t>
      </w:r>
      <w:r w:rsidRPr="006B1388">
        <w:rPr>
          <w:b/>
        </w:rPr>
        <w:fldChar w:fldCharType="begin"/>
      </w:r>
      <w:r w:rsidRPr="006B1388">
        <w:rPr>
          <w:b/>
        </w:rPr>
        <w:instrText xml:space="preserve"> STYLEREF 2 \s </w:instrText>
      </w:r>
      <w:r w:rsidRPr="006B1388">
        <w:rPr>
          <w:b/>
        </w:rPr>
        <w:fldChar w:fldCharType="separate"/>
      </w:r>
      <w:r>
        <w:rPr>
          <w:bCs w:val="0"/>
          <w:noProof/>
          <w:lang w:val="en-US"/>
        </w:rPr>
        <w:t>Error! No text of specified style in document.</w:t>
      </w:r>
      <w:r w:rsidRPr="006B1388">
        <w:rPr>
          <w:b/>
        </w:rPr>
        <w:fldChar w:fldCharType="end"/>
      </w:r>
      <w:r>
        <w:rPr>
          <w:b/>
        </w:rPr>
        <w:t>.</w:t>
      </w:r>
      <w:r w:rsidRPr="006B1388">
        <w:rPr>
          <w:b/>
        </w:rPr>
        <w:fldChar w:fldCharType="begin"/>
      </w:r>
      <w:r w:rsidRPr="006B1388">
        <w:rPr>
          <w:b/>
        </w:rPr>
        <w:instrText xml:space="preserve"> SEQ Таблица \* ARABIC \s 2 </w:instrText>
      </w:r>
      <w:r w:rsidRPr="006B1388">
        <w:rPr>
          <w:b/>
        </w:rPr>
        <w:fldChar w:fldCharType="separate"/>
      </w:r>
      <w:r>
        <w:rPr>
          <w:b/>
          <w:noProof/>
        </w:rPr>
        <w:t>1</w:t>
      </w:r>
      <w:r w:rsidRPr="006B1388">
        <w:rPr>
          <w:b/>
        </w:rPr>
        <w:fldChar w:fldCharType="end"/>
      </w:r>
      <w:r w:rsidRPr="00940149">
        <w:t> Данни от измерванията на емисии в димни газове през 2015г.</w:t>
      </w:r>
    </w:p>
    <w:tbl>
      <w:tblPr>
        <w:tblW w:w="9412" w:type="dxa"/>
        <w:jc w:val="center"/>
        <w:tblInd w:w="250" w:type="dxa"/>
        <w:tblBorders>
          <w:top w:val="single" w:sz="8" w:space="0" w:color="000000"/>
          <w:bottom w:val="single" w:sz="8" w:space="0" w:color="000000"/>
        </w:tblBorders>
        <w:tblLook w:val="00A0"/>
      </w:tblPr>
      <w:tblGrid>
        <w:gridCol w:w="1342"/>
        <w:gridCol w:w="1140"/>
        <w:gridCol w:w="990"/>
        <w:gridCol w:w="990"/>
        <w:gridCol w:w="990"/>
        <w:gridCol w:w="990"/>
        <w:gridCol w:w="990"/>
        <w:gridCol w:w="990"/>
        <w:gridCol w:w="990"/>
      </w:tblGrid>
      <w:tr w:rsidR="00D44A66" w:rsidRPr="001919C1" w:rsidTr="001919C1">
        <w:trPr>
          <w:trHeight w:val="283"/>
          <w:tblHeader/>
          <w:jc w:val="center"/>
        </w:trPr>
        <w:tc>
          <w:tcPr>
            <w:tcW w:w="1342" w:type="dxa"/>
            <w:vMerge w:val="restart"/>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ind w:right="-57"/>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Производствен</w:t>
            </w:r>
          </w:p>
          <w:p w:rsidR="00D44A66" w:rsidRPr="001919C1" w:rsidRDefault="00D44A66" w:rsidP="001919C1">
            <w:pPr>
              <w:spacing w:after="0" w:line="240" w:lineRule="auto"/>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Участък</w:t>
            </w:r>
          </w:p>
        </w:tc>
        <w:tc>
          <w:tcPr>
            <w:tcW w:w="1140" w:type="dxa"/>
            <w:vMerge w:val="restart"/>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Комин №</w:t>
            </w:r>
          </w:p>
        </w:tc>
        <w:tc>
          <w:tcPr>
            <w:tcW w:w="6930" w:type="dxa"/>
            <w:gridSpan w:val="7"/>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r w:rsidRPr="001919C1">
              <w:rPr>
                <w:rFonts w:ascii="Arial Narrow" w:hAnsi="Arial Narrow" w:cs="Arial"/>
                <w:b/>
                <w:bCs/>
                <w:color w:val="000000"/>
                <w:sz w:val="20"/>
                <w:szCs w:val="18"/>
                <w:lang w:val="en-US"/>
              </w:rPr>
              <w:t>Измерени концентрации в димни газове [mg/m</w:t>
            </w:r>
            <w:r w:rsidRPr="001919C1">
              <w:rPr>
                <w:rFonts w:ascii="Arial Narrow" w:hAnsi="Arial Narrow" w:cs="Arial"/>
                <w:b/>
                <w:bCs/>
                <w:color w:val="000000"/>
                <w:sz w:val="20"/>
                <w:szCs w:val="18"/>
                <w:vertAlign w:val="superscript"/>
                <w:lang w:val="en-US"/>
              </w:rPr>
              <w:t>3</w:t>
            </w:r>
            <w:r w:rsidRPr="001919C1">
              <w:rPr>
                <w:rFonts w:ascii="Arial Narrow" w:hAnsi="Arial Narrow" w:cs="Arial"/>
                <w:b/>
                <w:bCs/>
                <w:color w:val="000000"/>
                <w:sz w:val="20"/>
                <w:szCs w:val="18"/>
                <w:lang w:val="en-US"/>
              </w:rPr>
              <w:t>] - ГДОС 2015г</w:t>
            </w:r>
          </w:p>
        </w:tc>
      </w:tr>
      <w:tr w:rsidR="00D44A66" w:rsidRPr="001919C1" w:rsidTr="001919C1">
        <w:trPr>
          <w:trHeight w:val="283"/>
          <w:tblHeader/>
          <w:jc w:val="center"/>
        </w:trPr>
        <w:tc>
          <w:tcPr>
            <w:tcW w:w="1342" w:type="dxa"/>
            <w:vMerge/>
            <w:tcBorders>
              <w:top w:val="single" w:sz="8" w:space="0" w:color="000000"/>
              <w:left w:val="nil"/>
              <w:bottom w:val="single" w:sz="8" w:space="0" w:color="000000"/>
              <w:right w:val="nil"/>
            </w:tcBorders>
            <w:noWrap/>
          </w:tcPr>
          <w:p w:rsidR="00D44A66" w:rsidRPr="001919C1" w:rsidRDefault="00D44A66" w:rsidP="001919C1">
            <w:pPr>
              <w:spacing w:after="0" w:line="240" w:lineRule="auto"/>
              <w:rPr>
                <w:rFonts w:ascii="Arial Narrow" w:hAnsi="Arial Narrow" w:cs="Arial"/>
                <w:b/>
                <w:bCs/>
                <w:color w:val="000000"/>
                <w:sz w:val="18"/>
                <w:szCs w:val="18"/>
                <w:lang w:val="en-US"/>
              </w:rPr>
            </w:pPr>
          </w:p>
        </w:tc>
        <w:tc>
          <w:tcPr>
            <w:tcW w:w="1140" w:type="dxa"/>
            <w:vMerge/>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p>
        </w:tc>
        <w:tc>
          <w:tcPr>
            <w:tcW w:w="990"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r w:rsidRPr="001919C1">
              <w:rPr>
                <w:rFonts w:ascii="Arial Narrow" w:hAnsi="Arial Narrow" w:cs="Arial"/>
                <w:color w:val="000000"/>
                <w:sz w:val="18"/>
                <w:szCs w:val="18"/>
                <w:lang w:val="en-US"/>
              </w:rPr>
              <w:t>SO</w:t>
            </w:r>
            <w:r w:rsidRPr="001919C1">
              <w:rPr>
                <w:rFonts w:ascii="Arial Narrow" w:hAnsi="Arial Narrow" w:cs="Arial"/>
                <w:color w:val="000000"/>
                <w:sz w:val="18"/>
                <w:szCs w:val="18"/>
                <w:vertAlign w:val="subscript"/>
                <w:lang w:val="en-US"/>
              </w:rPr>
              <w:t>2</w:t>
            </w:r>
          </w:p>
        </w:tc>
        <w:tc>
          <w:tcPr>
            <w:tcW w:w="990"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r w:rsidRPr="001919C1">
              <w:rPr>
                <w:rFonts w:ascii="Arial Narrow" w:hAnsi="Arial Narrow" w:cs="Arial"/>
                <w:color w:val="000000"/>
                <w:sz w:val="18"/>
                <w:szCs w:val="18"/>
                <w:lang w:val="en-US"/>
              </w:rPr>
              <w:t>NO</w:t>
            </w:r>
            <w:r w:rsidRPr="001919C1">
              <w:rPr>
                <w:rFonts w:ascii="Arial Narrow" w:hAnsi="Arial Narrow" w:cs="Arial"/>
                <w:color w:val="000000"/>
                <w:sz w:val="18"/>
                <w:szCs w:val="18"/>
                <w:vertAlign w:val="subscript"/>
                <w:lang w:val="en-US"/>
              </w:rPr>
              <w:t>X</w:t>
            </w:r>
          </w:p>
        </w:tc>
        <w:tc>
          <w:tcPr>
            <w:tcW w:w="990"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r w:rsidRPr="001919C1">
              <w:rPr>
                <w:rFonts w:ascii="Arial Narrow" w:hAnsi="Arial Narrow" w:cs="Arial"/>
                <w:color w:val="000000"/>
                <w:sz w:val="18"/>
                <w:szCs w:val="18"/>
                <w:lang w:val="en-US"/>
              </w:rPr>
              <w:t>ФПЧ</w:t>
            </w:r>
            <w:r w:rsidRPr="001919C1">
              <w:rPr>
                <w:rFonts w:ascii="Arial Narrow" w:hAnsi="Arial Narrow" w:cs="Arial"/>
                <w:color w:val="000000"/>
                <w:sz w:val="18"/>
                <w:szCs w:val="18"/>
                <w:vertAlign w:val="subscript"/>
                <w:lang w:val="en-US"/>
              </w:rPr>
              <w:t>10</w:t>
            </w:r>
          </w:p>
        </w:tc>
        <w:tc>
          <w:tcPr>
            <w:tcW w:w="990"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r w:rsidRPr="001919C1">
              <w:rPr>
                <w:rFonts w:ascii="Arial Narrow" w:hAnsi="Arial Narrow" w:cs="Arial"/>
                <w:color w:val="000000"/>
                <w:sz w:val="18"/>
                <w:szCs w:val="18"/>
                <w:lang w:val="en-US"/>
              </w:rPr>
              <w:t>CO</w:t>
            </w:r>
          </w:p>
        </w:tc>
        <w:tc>
          <w:tcPr>
            <w:tcW w:w="990"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r w:rsidRPr="001919C1">
              <w:rPr>
                <w:rFonts w:ascii="Arial Narrow" w:hAnsi="Arial Narrow" w:cs="Arial"/>
                <w:color w:val="000000"/>
                <w:sz w:val="18"/>
                <w:szCs w:val="18"/>
                <w:lang w:val="en-US"/>
              </w:rPr>
              <w:t>Pb</w:t>
            </w:r>
          </w:p>
        </w:tc>
        <w:tc>
          <w:tcPr>
            <w:tcW w:w="990"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r w:rsidRPr="001919C1">
              <w:rPr>
                <w:rFonts w:ascii="Arial Narrow" w:hAnsi="Arial Narrow" w:cs="Arial"/>
                <w:color w:val="000000"/>
                <w:sz w:val="18"/>
                <w:szCs w:val="18"/>
                <w:lang w:val="en-US"/>
              </w:rPr>
              <w:t>HF</w:t>
            </w:r>
          </w:p>
        </w:tc>
        <w:tc>
          <w:tcPr>
            <w:tcW w:w="990" w:type="dxa"/>
            <w:tcBorders>
              <w:top w:val="single" w:sz="8" w:space="0" w:color="000000"/>
              <w:left w:val="nil"/>
              <w:bottom w:val="single" w:sz="8" w:space="0" w:color="000000"/>
              <w:right w:val="nil"/>
            </w:tcBorders>
            <w:noWrap/>
            <w:vAlign w:val="center"/>
          </w:tcPr>
          <w:p w:rsidR="00D44A66" w:rsidRPr="001919C1" w:rsidRDefault="00D44A66" w:rsidP="001919C1">
            <w:pPr>
              <w:spacing w:after="0" w:line="240" w:lineRule="auto"/>
              <w:jc w:val="center"/>
              <w:rPr>
                <w:rFonts w:ascii="Arial Narrow" w:hAnsi="Arial Narrow" w:cs="Arial"/>
                <w:b/>
                <w:bCs/>
                <w:color w:val="000000"/>
                <w:sz w:val="18"/>
                <w:szCs w:val="18"/>
                <w:lang w:val="en-US"/>
              </w:rPr>
            </w:pPr>
            <w:r w:rsidRPr="001919C1">
              <w:rPr>
                <w:rFonts w:ascii="Arial Narrow" w:hAnsi="Arial Narrow" w:cs="Arial"/>
                <w:color w:val="000000"/>
                <w:sz w:val="18"/>
                <w:szCs w:val="18"/>
                <w:lang w:val="en-US"/>
              </w:rPr>
              <w:t>OОB</w:t>
            </w:r>
          </w:p>
        </w:tc>
      </w:tr>
      <w:tr w:rsidR="00D44A66" w:rsidRPr="001919C1" w:rsidTr="001919C1">
        <w:trPr>
          <w:trHeight w:val="283"/>
          <w:jc w:val="center"/>
        </w:trPr>
        <w:tc>
          <w:tcPr>
            <w:tcW w:w="1342" w:type="dxa"/>
            <w:vMerge w:val="restart"/>
            <w:tcBorders>
              <w:left w:val="nil"/>
              <w:right w:val="nil"/>
            </w:tcBorders>
            <w:shd w:val="clear" w:color="auto" w:fill="C0C0C0"/>
            <w:noWrap/>
          </w:tcPr>
          <w:p w:rsidR="00D44A66" w:rsidRPr="001919C1" w:rsidRDefault="00D44A66" w:rsidP="001919C1">
            <w:pPr>
              <w:spacing w:after="0" w:line="240" w:lineRule="auto"/>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Сушилна инсталация 1</w:t>
            </w:r>
          </w:p>
        </w:tc>
        <w:tc>
          <w:tcPr>
            <w:tcW w:w="114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w:t>
            </w:r>
          </w:p>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i/>
                <w:color w:val="000000"/>
                <w:sz w:val="18"/>
                <w:szCs w:val="18"/>
                <w:u w:val="single"/>
                <w:lang w:val="en-US"/>
              </w:rPr>
              <w:t>№ 681K.1</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2.1</w:t>
            </w:r>
          </w:p>
        </w:tc>
        <w:tc>
          <w:tcPr>
            <w:tcW w:w="990" w:type="dxa"/>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1.603</w:t>
            </w:r>
          </w:p>
        </w:tc>
      </w:tr>
      <w:tr w:rsidR="00D44A66" w:rsidRPr="001919C1" w:rsidTr="001919C1">
        <w:trPr>
          <w:trHeight w:val="283"/>
          <w:jc w:val="center"/>
        </w:trPr>
        <w:tc>
          <w:tcPr>
            <w:tcW w:w="1342" w:type="dxa"/>
            <w:vMerge/>
            <w:noWrap/>
          </w:tcPr>
          <w:p w:rsidR="00D44A66" w:rsidRPr="001919C1" w:rsidRDefault="00D44A66" w:rsidP="001919C1">
            <w:pPr>
              <w:spacing w:after="0" w:line="240" w:lineRule="auto"/>
              <w:rPr>
                <w:rFonts w:ascii="Arial Narrow" w:hAnsi="Arial Narrow" w:cs="Arial"/>
                <w:b/>
                <w:bCs/>
                <w:color w:val="000000"/>
                <w:sz w:val="18"/>
                <w:szCs w:val="18"/>
                <w:lang w:val="en-US"/>
              </w:rPr>
            </w:pPr>
          </w:p>
        </w:tc>
        <w:tc>
          <w:tcPr>
            <w:tcW w:w="1140" w:type="dxa"/>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2</w:t>
            </w:r>
          </w:p>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i/>
                <w:color w:val="000000"/>
                <w:sz w:val="18"/>
                <w:szCs w:val="18"/>
                <w:u w:val="single"/>
                <w:lang w:val="en-US"/>
              </w:rPr>
              <w:t>№ 681K.3</w:t>
            </w:r>
          </w:p>
        </w:tc>
        <w:tc>
          <w:tcPr>
            <w:tcW w:w="990" w:type="dxa"/>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2.13</w:t>
            </w:r>
          </w:p>
        </w:tc>
        <w:tc>
          <w:tcPr>
            <w:tcW w:w="990" w:type="dxa"/>
            <w:vMerge/>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0.534</w:t>
            </w:r>
          </w:p>
        </w:tc>
      </w:tr>
      <w:tr w:rsidR="00D44A66" w:rsidRPr="001919C1" w:rsidTr="001919C1">
        <w:trPr>
          <w:trHeight w:val="283"/>
          <w:jc w:val="center"/>
        </w:trPr>
        <w:tc>
          <w:tcPr>
            <w:tcW w:w="1342" w:type="dxa"/>
            <w:vMerge/>
            <w:tcBorders>
              <w:left w:val="nil"/>
              <w:right w:val="nil"/>
            </w:tcBorders>
            <w:shd w:val="clear" w:color="auto" w:fill="C0C0C0"/>
            <w:noWrap/>
          </w:tcPr>
          <w:p w:rsidR="00D44A66" w:rsidRPr="001919C1" w:rsidRDefault="00D44A66" w:rsidP="001919C1">
            <w:pPr>
              <w:spacing w:after="0" w:line="240" w:lineRule="auto"/>
              <w:rPr>
                <w:rFonts w:ascii="Arial Narrow" w:hAnsi="Arial Narrow" w:cs="Arial"/>
                <w:b/>
                <w:bCs/>
                <w:color w:val="000000"/>
                <w:sz w:val="18"/>
                <w:szCs w:val="18"/>
                <w:lang w:val="en-US"/>
              </w:rPr>
            </w:pPr>
          </w:p>
        </w:tc>
        <w:tc>
          <w:tcPr>
            <w:tcW w:w="114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3</w:t>
            </w:r>
          </w:p>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i/>
                <w:color w:val="000000"/>
                <w:sz w:val="18"/>
                <w:szCs w:val="18"/>
                <w:u w:val="single"/>
                <w:lang w:val="en-US"/>
              </w:rPr>
              <w:t>№ 681K.4</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8.52</w:t>
            </w:r>
          </w:p>
        </w:tc>
        <w:tc>
          <w:tcPr>
            <w:tcW w:w="990"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4.809</w:t>
            </w:r>
          </w:p>
        </w:tc>
      </w:tr>
      <w:tr w:rsidR="00D44A66" w:rsidRPr="001919C1" w:rsidTr="001919C1">
        <w:trPr>
          <w:trHeight w:val="283"/>
          <w:jc w:val="center"/>
        </w:trPr>
        <w:tc>
          <w:tcPr>
            <w:tcW w:w="1342" w:type="dxa"/>
            <w:vMerge/>
            <w:noWrap/>
          </w:tcPr>
          <w:p w:rsidR="00D44A66" w:rsidRPr="001919C1" w:rsidRDefault="00D44A66" w:rsidP="001919C1">
            <w:pPr>
              <w:spacing w:after="0" w:line="240" w:lineRule="auto"/>
              <w:rPr>
                <w:rFonts w:ascii="Arial Narrow" w:hAnsi="Arial Narrow" w:cs="Arial"/>
                <w:b/>
                <w:bCs/>
                <w:color w:val="000000"/>
                <w:sz w:val="18"/>
                <w:szCs w:val="18"/>
                <w:lang w:val="en-US"/>
              </w:rPr>
            </w:pPr>
          </w:p>
        </w:tc>
        <w:tc>
          <w:tcPr>
            <w:tcW w:w="1140" w:type="dxa"/>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4</w:t>
            </w:r>
          </w:p>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i/>
                <w:color w:val="000000"/>
                <w:sz w:val="18"/>
                <w:szCs w:val="18"/>
                <w:u w:val="single"/>
                <w:lang w:val="en-US"/>
              </w:rPr>
              <w:t>№ 681K.5</w:t>
            </w:r>
          </w:p>
        </w:tc>
        <w:tc>
          <w:tcPr>
            <w:tcW w:w="990" w:type="dxa"/>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6.39</w:t>
            </w:r>
          </w:p>
        </w:tc>
        <w:tc>
          <w:tcPr>
            <w:tcW w:w="990" w:type="dxa"/>
            <w:vMerge/>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3.206</w:t>
            </w:r>
          </w:p>
        </w:tc>
      </w:tr>
      <w:tr w:rsidR="00D44A66" w:rsidRPr="001919C1" w:rsidTr="001919C1">
        <w:trPr>
          <w:trHeight w:val="283"/>
          <w:jc w:val="center"/>
        </w:trPr>
        <w:tc>
          <w:tcPr>
            <w:tcW w:w="1342" w:type="dxa"/>
            <w:vMerge w:val="restart"/>
            <w:tcBorders>
              <w:left w:val="nil"/>
              <w:right w:val="nil"/>
            </w:tcBorders>
            <w:shd w:val="clear" w:color="auto" w:fill="C0C0C0"/>
            <w:noWrap/>
          </w:tcPr>
          <w:p w:rsidR="00D44A66" w:rsidRPr="001919C1" w:rsidRDefault="00D44A66" w:rsidP="001919C1">
            <w:pPr>
              <w:spacing w:after="0" w:line="240" w:lineRule="auto"/>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Сушилна инсталация 2</w:t>
            </w:r>
          </w:p>
        </w:tc>
        <w:tc>
          <w:tcPr>
            <w:tcW w:w="114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5</w:t>
            </w:r>
          </w:p>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i/>
                <w:color w:val="000000"/>
                <w:sz w:val="18"/>
                <w:szCs w:val="18"/>
                <w:u w:val="single"/>
                <w:lang w:val="en-US"/>
              </w:rPr>
              <w:t>№ 681K.6</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8.43</w:t>
            </w:r>
          </w:p>
        </w:tc>
        <w:tc>
          <w:tcPr>
            <w:tcW w:w="990"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3.74</w:t>
            </w:r>
          </w:p>
        </w:tc>
      </w:tr>
      <w:tr w:rsidR="00D44A66" w:rsidRPr="001919C1" w:rsidTr="001919C1">
        <w:trPr>
          <w:trHeight w:val="283"/>
          <w:jc w:val="center"/>
        </w:trPr>
        <w:tc>
          <w:tcPr>
            <w:tcW w:w="1342" w:type="dxa"/>
            <w:vMerge/>
            <w:noWrap/>
          </w:tcPr>
          <w:p w:rsidR="00D44A66" w:rsidRPr="001919C1" w:rsidRDefault="00D44A66" w:rsidP="001919C1">
            <w:pPr>
              <w:spacing w:after="0" w:line="240" w:lineRule="auto"/>
              <w:rPr>
                <w:rFonts w:ascii="Arial Narrow" w:hAnsi="Arial Narrow" w:cs="Arial"/>
                <w:b/>
                <w:bCs/>
                <w:color w:val="000000"/>
                <w:sz w:val="18"/>
                <w:szCs w:val="18"/>
                <w:lang w:val="en-US"/>
              </w:rPr>
            </w:pPr>
          </w:p>
        </w:tc>
        <w:tc>
          <w:tcPr>
            <w:tcW w:w="1140" w:type="dxa"/>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6</w:t>
            </w:r>
          </w:p>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i/>
                <w:color w:val="000000"/>
                <w:sz w:val="18"/>
                <w:szCs w:val="18"/>
                <w:u w:val="single"/>
                <w:lang w:val="en-US"/>
              </w:rPr>
              <w:t>№ 681K.7</w:t>
            </w:r>
          </w:p>
        </w:tc>
        <w:tc>
          <w:tcPr>
            <w:tcW w:w="990" w:type="dxa"/>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vMerge/>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0.0</w:t>
            </w:r>
          </w:p>
        </w:tc>
      </w:tr>
      <w:tr w:rsidR="00D44A66" w:rsidRPr="001919C1" w:rsidTr="001919C1">
        <w:trPr>
          <w:trHeight w:val="283"/>
          <w:jc w:val="center"/>
        </w:trPr>
        <w:tc>
          <w:tcPr>
            <w:tcW w:w="1342" w:type="dxa"/>
            <w:vMerge/>
            <w:tcBorders>
              <w:left w:val="nil"/>
              <w:right w:val="nil"/>
            </w:tcBorders>
            <w:shd w:val="clear" w:color="auto" w:fill="C0C0C0"/>
            <w:noWrap/>
          </w:tcPr>
          <w:p w:rsidR="00D44A66" w:rsidRPr="001919C1" w:rsidRDefault="00D44A66" w:rsidP="001919C1">
            <w:pPr>
              <w:spacing w:after="0" w:line="240" w:lineRule="auto"/>
              <w:rPr>
                <w:rFonts w:ascii="Arial Narrow" w:hAnsi="Arial Narrow" w:cs="Arial"/>
                <w:b/>
                <w:bCs/>
                <w:color w:val="000000"/>
                <w:sz w:val="18"/>
                <w:szCs w:val="18"/>
                <w:lang w:val="en-US"/>
              </w:rPr>
            </w:pPr>
          </w:p>
        </w:tc>
        <w:tc>
          <w:tcPr>
            <w:tcW w:w="114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7</w:t>
            </w:r>
          </w:p>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i/>
                <w:color w:val="000000"/>
                <w:sz w:val="18"/>
                <w:szCs w:val="18"/>
                <w:u w:val="single"/>
                <w:lang w:val="en-US"/>
              </w:rPr>
              <w:t>№ 681K.8</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vMerge/>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0.0</w:t>
            </w:r>
          </w:p>
        </w:tc>
      </w:tr>
      <w:tr w:rsidR="00D44A66" w:rsidRPr="001919C1" w:rsidTr="001919C1">
        <w:trPr>
          <w:trHeight w:val="283"/>
          <w:jc w:val="center"/>
        </w:trPr>
        <w:tc>
          <w:tcPr>
            <w:tcW w:w="1342" w:type="dxa"/>
            <w:noWrap/>
          </w:tcPr>
          <w:p w:rsidR="00D44A66" w:rsidRPr="001919C1" w:rsidRDefault="00D44A66" w:rsidP="001919C1">
            <w:pPr>
              <w:spacing w:after="0" w:line="240" w:lineRule="auto"/>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Пещ1</w:t>
            </w:r>
          </w:p>
        </w:tc>
        <w:tc>
          <w:tcPr>
            <w:tcW w:w="1140" w:type="dxa"/>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8</w:t>
            </w:r>
          </w:p>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i/>
                <w:color w:val="000000"/>
                <w:sz w:val="18"/>
                <w:szCs w:val="18"/>
                <w:u w:val="single"/>
                <w:lang w:val="en-US"/>
              </w:rPr>
              <w:t>№ 681K2</w:t>
            </w:r>
          </w:p>
        </w:tc>
        <w:tc>
          <w:tcPr>
            <w:tcW w:w="990" w:type="dxa"/>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vMerge/>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0.0</w:t>
            </w:r>
          </w:p>
        </w:tc>
      </w:tr>
      <w:tr w:rsidR="00D44A66" w:rsidRPr="001919C1" w:rsidTr="001919C1">
        <w:trPr>
          <w:trHeight w:val="283"/>
          <w:jc w:val="center"/>
        </w:trPr>
        <w:tc>
          <w:tcPr>
            <w:tcW w:w="1342" w:type="dxa"/>
            <w:tcBorders>
              <w:left w:val="nil"/>
              <w:right w:val="nil"/>
            </w:tcBorders>
            <w:shd w:val="clear" w:color="auto" w:fill="C0C0C0"/>
            <w:noWrap/>
          </w:tcPr>
          <w:p w:rsidR="00D44A66" w:rsidRPr="001919C1" w:rsidRDefault="00D44A66" w:rsidP="001919C1">
            <w:pPr>
              <w:spacing w:after="0" w:line="240" w:lineRule="auto"/>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Пещ2</w:t>
            </w:r>
          </w:p>
        </w:tc>
        <w:tc>
          <w:tcPr>
            <w:tcW w:w="114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9</w:t>
            </w:r>
          </w:p>
        </w:tc>
        <w:tc>
          <w:tcPr>
            <w:tcW w:w="6930" w:type="dxa"/>
            <w:gridSpan w:val="7"/>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r>
      <w:tr w:rsidR="00D44A66" w:rsidRPr="001919C1" w:rsidTr="001919C1">
        <w:trPr>
          <w:trHeight w:val="283"/>
          <w:jc w:val="center"/>
        </w:trPr>
        <w:tc>
          <w:tcPr>
            <w:tcW w:w="1342" w:type="dxa"/>
            <w:noWrap/>
          </w:tcPr>
          <w:p w:rsidR="00D44A66" w:rsidRPr="001919C1" w:rsidRDefault="00D44A66" w:rsidP="001919C1">
            <w:pPr>
              <w:spacing w:after="0" w:line="240" w:lineRule="auto"/>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Пещ3</w:t>
            </w:r>
          </w:p>
        </w:tc>
        <w:tc>
          <w:tcPr>
            <w:tcW w:w="1140" w:type="dxa"/>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10</w:t>
            </w:r>
          </w:p>
        </w:tc>
        <w:tc>
          <w:tcPr>
            <w:tcW w:w="6930" w:type="dxa"/>
            <w:gridSpan w:val="7"/>
            <w:vMerge/>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r>
      <w:tr w:rsidR="00D44A66" w:rsidRPr="001919C1" w:rsidTr="001919C1">
        <w:trPr>
          <w:trHeight w:val="283"/>
          <w:jc w:val="center"/>
        </w:trPr>
        <w:tc>
          <w:tcPr>
            <w:tcW w:w="1342" w:type="dxa"/>
            <w:tcBorders>
              <w:left w:val="nil"/>
              <w:right w:val="nil"/>
            </w:tcBorders>
            <w:shd w:val="clear" w:color="auto" w:fill="C0C0C0"/>
          </w:tcPr>
          <w:p w:rsidR="00D44A66" w:rsidRPr="001919C1" w:rsidRDefault="00D44A66" w:rsidP="001919C1">
            <w:pPr>
              <w:spacing w:after="0" w:line="240" w:lineRule="auto"/>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Парен котел (основен)</w:t>
            </w:r>
          </w:p>
        </w:tc>
        <w:tc>
          <w:tcPr>
            <w:tcW w:w="114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color w:val="000000"/>
                <w:sz w:val="18"/>
                <w:szCs w:val="18"/>
                <w:lang w:val="en-US"/>
              </w:rPr>
              <w:t>11</w:t>
            </w:r>
          </w:p>
          <w:p w:rsidR="00D44A66" w:rsidRPr="001919C1" w:rsidRDefault="00D44A66" w:rsidP="001919C1">
            <w:pPr>
              <w:spacing w:after="0" w:line="240" w:lineRule="auto"/>
              <w:jc w:val="center"/>
              <w:rPr>
                <w:rFonts w:ascii="Arial Narrow" w:hAnsi="Arial Narrow" w:cs="Arial"/>
                <w:color w:val="000000"/>
                <w:sz w:val="18"/>
                <w:szCs w:val="18"/>
                <w:lang w:val="en-US"/>
              </w:rPr>
            </w:pPr>
            <w:r w:rsidRPr="001919C1">
              <w:rPr>
                <w:rFonts w:ascii="Arial Narrow" w:hAnsi="Arial Narrow" w:cs="Arial"/>
                <w:i/>
                <w:color w:val="000000"/>
                <w:sz w:val="18"/>
                <w:szCs w:val="18"/>
                <w:u w:val="single"/>
                <w:lang w:val="en-US"/>
              </w:rPr>
              <w:t>№ 681K</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0.0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iCs/>
                <w:color w:val="000000"/>
                <w:sz w:val="18"/>
                <w:szCs w:val="18"/>
                <w:lang w:val="en-US"/>
              </w:rPr>
            </w:pPr>
            <w:r w:rsidRPr="001919C1">
              <w:rPr>
                <w:rFonts w:ascii="Arial Narrow" w:hAnsi="Arial Narrow" w:cs="Arial"/>
                <w:bCs/>
                <w:iCs/>
                <w:color w:val="000000"/>
                <w:sz w:val="18"/>
                <w:szCs w:val="18"/>
                <w:lang w:val="en-US"/>
              </w:rPr>
              <w:t>118.0</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w:t>
            </w:r>
          </w:p>
        </w:tc>
        <w:tc>
          <w:tcPr>
            <w:tcW w:w="990" w:type="dxa"/>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0.0</w:t>
            </w:r>
          </w:p>
        </w:tc>
        <w:tc>
          <w:tcPr>
            <w:tcW w:w="2970" w:type="dxa"/>
            <w:gridSpan w:val="3"/>
            <w:vMerge w:val="restart"/>
            <w:tcBorders>
              <w:left w:val="nil"/>
              <w:right w:val="nil"/>
            </w:tcBorders>
            <w:shd w:val="clear" w:color="auto" w:fill="C0C0C0"/>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r>
      <w:tr w:rsidR="00D44A66" w:rsidRPr="001919C1" w:rsidTr="001919C1">
        <w:trPr>
          <w:trHeight w:val="283"/>
          <w:jc w:val="center"/>
        </w:trPr>
        <w:tc>
          <w:tcPr>
            <w:tcW w:w="1342" w:type="dxa"/>
            <w:tcBorders>
              <w:bottom w:val="single" w:sz="8" w:space="0" w:color="000000"/>
            </w:tcBorders>
          </w:tcPr>
          <w:p w:rsidR="00D44A66" w:rsidRPr="001919C1" w:rsidRDefault="00D44A66" w:rsidP="001919C1">
            <w:pPr>
              <w:spacing w:after="0" w:line="240" w:lineRule="auto"/>
              <w:rPr>
                <w:rFonts w:ascii="Arial Narrow" w:hAnsi="Arial Narrow" w:cs="Arial"/>
                <w:b/>
                <w:bCs/>
                <w:color w:val="000000"/>
                <w:sz w:val="18"/>
                <w:szCs w:val="18"/>
                <w:lang w:val="en-US"/>
              </w:rPr>
            </w:pPr>
            <w:r w:rsidRPr="001919C1">
              <w:rPr>
                <w:rFonts w:ascii="Arial Narrow" w:hAnsi="Arial Narrow" w:cs="Arial"/>
                <w:b/>
                <w:bCs/>
                <w:color w:val="000000"/>
                <w:sz w:val="18"/>
                <w:szCs w:val="18"/>
                <w:lang w:val="en-US"/>
              </w:rPr>
              <w:t>Парен котел (резервен)</w:t>
            </w:r>
          </w:p>
        </w:tc>
        <w:tc>
          <w:tcPr>
            <w:tcW w:w="5100" w:type="dxa"/>
            <w:gridSpan w:val="5"/>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r w:rsidRPr="001919C1">
              <w:rPr>
                <w:rFonts w:ascii="Arial Narrow" w:hAnsi="Arial Narrow" w:cs="Arial"/>
                <w:bCs/>
                <w:color w:val="000000"/>
                <w:sz w:val="18"/>
                <w:szCs w:val="18"/>
                <w:lang w:val="en-US"/>
              </w:rPr>
              <w:t>Не е работил</w:t>
            </w:r>
          </w:p>
        </w:tc>
        <w:tc>
          <w:tcPr>
            <w:tcW w:w="2970" w:type="dxa"/>
            <w:gridSpan w:val="3"/>
            <w:vMerge/>
            <w:tcBorders>
              <w:bottom w:val="single" w:sz="8" w:space="0" w:color="000000"/>
            </w:tcBorders>
            <w:noWrap/>
            <w:vAlign w:val="center"/>
          </w:tcPr>
          <w:p w:rsidR="00D44A66" w:rsidRPr="001919C1" w:rsidRDefault="00D44A66" w:rsidP="001919C1">
            <w:pPr>
              <w:spacing w:after="0" w:line="240" w:lineRule="auto"/>
              <w:jc w:val="center"/>
              <w:rPr>
                <w:rFonts w:ascii="Arial Narrow" w:hAnsi="Arial Narrow" w:cs="Arial"/>
                <w:bCs/>
                <w:color w:val="000000"/>
                <w:sz w:val="18"/>
                <w:szCs w:val="18"/>
                <w:lang w:val="en-US"/>
              </w:rPr>
            </w:pPr>
          </w:p>
        </w:tc>
      </w:tr>
    </w:tbl>
    <w:p w:rsidR="00D44A66" w:rsidRDefault="00D44A66" w:rsidP="00D34FCF">
      <w:pPr>
        <w:spacing w:after="0" w:line="240" w:lineRule="auto"/>
        <w:jc w:val="both"/>
        <w:rPr>
          <w:rFonts w:ascii="Arial" w:hAnsi="Arial" w:cs="Arial"/>
        </w:rPr>
      </w:pPr>
    </w:p>
    <w:p w:rsidR="00D44A66" w:rsidRPr="00624472" w:rsidRDefault="00D44A66" w:rsidP="00D34FCF">
      <w:pPr>
        <w:spacing w:after="0" w:line="240" w:lineRule="auto"/>
        <w:jc w:val="both"/>
        <w:rPr>
          <w:rFonts w:ascii="Arial" w:hAnsi="Arial" w:cs="Arial"/>
        </w:rPr>
      </w:pPr>
      <w:r w:rsidRPr="00624472">
        <w:rPr>
          <w:rFonts w:ascii="Arial" w:hAnsi="Arial" w:cs="Arial"/>
        </w:rPr>
        <w:t xml:space="preserve">Резултатите от извършения собствен мониторинг на измерените стойности на контролираните показатели (серни и азотни оксиди - </w:t>
      </w:r>
      <w:r w:rsidRPr="00624472">
        <w:rPr>
          <w:rFonts w:ascii="Arial" w:hAnsi="Arial" w:cs="Arial"/>
          <w:b/>
        </w:rPr>
        <w:t>Таблица 4.1 14</w:t>
      </w:r>
      <w:r w:rsidRPr="00A12ACF">
        <w:rPr>
          <w:rFonts w:ascii="Arial" w:hAnsi="Arial" w:cs="Arial"/>
          <w:color w:val="0070C0"/>
        </w:rPr>
        <w:t xml:space="preserve">) </w:t>
      </w:r>
      <w:r w:rsidRPr="00624472">
        <w:rPr>
          <w:rFonts w:ascii="Arial" w:hAnsi="Arial" w:cs="Arial"/>
        </w:rPr>
        <w:t xml:space="preserve">показват, че няма отклонение от емисионните норми от заложените (виж Таблица 4.1 2) в КР № 61-Н0-И1-А2/2014г. </w:t>
      </w:r>
    </w:p>
    <w:p w:rsidR="00D44A66" w:rsidRPr="00624472" w:rsidRDefault="00D44A66" w:rsidP="00D34FCF">
      <w:pPr>
        <w:spacing w:after="0" w:line="240" w:lineRule="auto"/>
        <w:jc w:val="both"/>
        <w:rPr>
          <w:rFonts w:ascii="Arial" w:hAnsi="Arial" w:cs="Arial"/>
        </w:rPr>
      </w:pPr>
      <w:r w:rsidRPr="00624472">
        <w:rPr>
          <w:rFonts w:ascii="Arial" w:hAnsi="Arial" w:cs="Arial"/>
        </w:rPr>
        <w:t>Следователно получените по модела PLUME средногодишни концентрациите в приземния слой, са само теоретични и не са заплаха за качеството на атмосферния въздух (КАВ) в района.</w:t>
      </w:r>
    </w:p>
    <w:p w:rsidR="00D44A66" w:rsidRPr="00624472" w:rsidRDefault="00D44A66" w:rsidP="00C83641">
      <w:pPr>
        <w:spacing w:after="0" w:line="240" w:lineRule="auto"/>
        <w:jc w:val="both"/>
        <w:rPr>
          <w:rFonts w:ascii="Arial" w:hAnsi="Arial" w:cs="Arial"/>
        </w:rPr>
      </w:pPr>
      <w:r w:rsidRPr="00624472">
        <w:rPr>
          <w:rFonts w:ascii="Arial" w:hAnsi="Arial" w:cs="Arial"/>
        </w:rPr>
        <w:t xml:space="preserve">За пълнота на изследването на Фигура </w:t>
      </w:r>
      <w:r w:rsidRPr="00624472">
        <w:rPr>
          <w:rFonts w:ascii="Arial" w:hAnsi="Arial" w:cs="Arial"/>
          <w:b/>
        </w:rPr>
        <w:t>4.1.12</w:t>
      </w:r>
      <w:r w:rsidRPr="00624472">
        <w:rPr>
          <w:rFonts w:ascii="Arial" w:hAnsi="Arial" w:cs="Arial"/>
        </w:rPr>
        <w:t xml:space="preserve"> са сравнени годишните полета на замърсяване с оловен прах ПРЕДИ И СЛЕД реализация на промените. </w:t>
      </w:r>
    </w:p>
    <w:p w:rsidR="00D44A66" w:rsidRPr="00624472" w:rsidRDefault="00D44A66" w:rsidP="00C83641">
      <w:pPr>
        <w:spacing w:after="0" w:line="240" w:lineRule="auto"/>
        <w:jc w:val="both"/>
        <w:rPr>
          <w:rFonts w:ascii="Arial" w:hAnsi="Arial" w:cs="Arial"/>
          <w:snapToGrid w:val="0"/>
        </w:rPr>
      </w:pPr>
      <w:r w:rsidRPr="00624472">
        <w:rPr>
          <w:rFonts w:ascii="Arial" w:hAnsi="Arial" w:cs="Arial"/>
          <w:snapToGrid w:val="0"/>
        </w:rPr>
        <w:t>Контурът на предприятието е показан в оранжево ( </w:t>
      </w:r>
      <w:r>
        <w:rPr>
          <w:noProof/>
          <w:lang w:eastAsia="bg-BG"/>
        </w:rPr>
      </w:r>
      <w:r w:rsidRPr="00F8580B">
        <w:rPr>
          <w:rFonts w:ascii="Arial" w:hAnsi="Arial" w:cs="Arial"/>
          <w:noProof/>
          <w:snapToGrid w:val="0"/>
          <w:lang w:val="en-GB" w:eastAsia="en-GB"/>
        </w:rPr>
        <w:pict>
          <v:line id="Straight Connector 22" o:spid="_x0000_s1035" style="visibility:visible;mso-position-horizontal-relative:char;mso-position-vertical-relative:line" from="0,0" to="28.35pt,0" strokecolor="#f90" strokeweight="4.5pt">
            <w10:anchorlock/>
          </v:line>
        </w:pict>
      </w:r>
      <w:r w:rsidRPr="00624472">
        <w:rPr>
          <w:rFonts w:ascii="Arial" w:hAnsi="Arial" w:cs="Arial"/>
          <w:snapToGrid w:val="0"/>
        </w:rPr>
        <w:t> ), областта в прозрачно червено е ЗЗ „ Атанасовско езеро“, защрихованата област в електрик ( </w:t>
      </w:r>
      <w:r w:rsidRPr="001919C1">
        <w:rPr>
          <w:rFonts w:ascii="Arial" w:hAnsi="Arial" w:cs="Arial"/>
          <w:noProof/>
          <w:lang w:eastAsia="bg-BG"/>
        </w:rPr>
        <w:pict>
          <v:shape id="Picture 23" o:spid="_x0000_i1043" type="#_x0000_t75" style="width:22.8pt;height:7.8pt;visibility:visible">
            <v:imagedata r:id="rId23" o:title=""/>
          </v:shape>
        </w:pict>
      </w:r>
      <w:r w:rsidRPr="00624472">
        <w:rPr>
          <w:rFonts w:ascii="Arial" w:hAnsi="Arial" w:cs="Arial"/>
          <w:snapToGrid w:val="0"/>
        </w:rPr>
        <w:t xml:space="preserve"> ) показва кариерата за глина в местността „Соката“. </w:t>
      </w:r>
    </w:p>
    <w:p w:rsidR="00D44A66" w:rsidRPr="00624472" w:rsidRDefault="00D44A66" w:rsidP="00C83641">
      <w:pPr>
        <w:spacing w:after="0" w:line="240" w:lineRule="auto"/>
        <w:jc w:val="both"/>
        <w:rPr>
          <w:rFonts w:ascii="Times New Roman" w:hAnsi="Times New Roman"/>
          <w:lang w:eastAsia="bg-BG"/>
        </w:rPr>
      </w:pPr>
      <w:r w:rsidRPr="00624472">
        <w:rPr>
          <w:rFonts w:ascii="Arial" w:hAnsi="Arial" w:cs="Arial"/>
          <w:snapToGrid w:val="0"/>
        </w:rPr>
        <w:t>Изолиниите на концентрациите на олово (</w:t>
      </w:r>
      <w:r w:rsidRPr="00624472">
        <w:rPr>
          <w:rFonts w:ascii="Arial" w:hAnsi="Arial" w:cs="Arial"/>
          <w:snapToGrid w:val="0"/>
          <w:lang w:val="en-US"/>
        </w:rPr>
        <w:t>Pb</w:t>
      </w:r>
      <w:r w:rsidRPr="00624472">
        <w:rPr>
          <w:rFonts w:ascii="Arial" w:hAnsi="Arial" w:cs="Arial"/>
          <w:snapToGrid w:val="0"/>
        </w:rPr>
        <w:t>) са дадени в зелено ( </w:t>
      </w:r>
      <w:r>
        <w:rPr>
          <w:noProof/>
          <w:lang w:eastAsia="bg-BG"/>
        </w:rPr>
      </w:r>
      <w:r w:rsidRPr="00F8580B">
        <w:rPr>
          <w:rFonts w:ascii="Arial" w:hAnsi="Arial" w:cs="Arial"/>
          <w:noProof/>
          <w:snapToGrid w:val="0"/>
          <w:lang w:val="en-GB" w:eastAsia="en-GB"/>
        </w:rPr>
        <w:pict>
          <v:line id="Straight Connector 15" o:spid="_x0000_s1036" style="visibility:visible;mso-position-horizontal-relative:char;mso-position-vertical-relative:line" from="0,0" to="28.35pt,0" strokecolor="lime" strokeweight="4.5pt">
            <w10:anchorlock/>
          </v:line>
        </w:pict>
      </w:r>
      <w:r w:rsidRPr="00624472">
        <w:rPr>
          <w:rFonts w:ascii="Arial" w:hAnsi="Arial" w:cs="Arial"/>
          <w:snapToGrid w:val="0"/>
        </w:rPr>
        <w:t> ) с размерност mg/m</w:t>
      </w:r>
      <w:r w:rsidRPr="00624472">
        <w:rPr>
          <w:rFonts w:ascii="Arial" w:hAnsi="Arial" w:cs="Arial"/>
          <w:snapToGrid w:val="0"/>
          <w:vertAlign w:val="superscript"/>
        </w:rPr>
        <w:t>3</w:t>
      </w:r>
      <w:r w:rsidRPr="00624472">
        <w:rPr>
          <w:rFonts w:ascii="Arial" w:hAnsi="Arial" w:cs="Arial"/>
          <w:snapToGrid w:val="0"/>
        </w:rPr>
        <w:t>. Областите в розово ( </w:t>
      </w:r>
      <w:r w:rsidRPr="001919C1">
        <w:rPr>
          <w:rFonts w:ascii="Arial" w:hAnsi="Arial" w:cs="Arial"/>
          <w:noProof/>
          <w:lang w:eastAsia="bg-BG"/>
        </w:rPr>
        <w:pict>
          <v:shape id="Picture 26" o:spid="_x0000_i1045" type="#_x0000_t75" style="width:22.8pt;height:7.8pt;visibility:visible">
            <v:imagedata r:id="rId24" o:title=""/>
          </v:shape>
        </w:pict>
      </w:r>
      <w:r w:rsidRPr="00624472">
        <w:rPr>
          <w:rFonts w:ascii="Arial" w:hAnsi="Arial" w:cs="Arial"/>
          <w:snapToGrid w:val="0"/>
        </w:rPr>
        <w:t> ) имат концентрации над годишния ДОП, а тези в червено ( </w:t>
      </w:r>
      <w:r w:rsidRPr="001919C1">
        <w:rPr>
          <w:rFonts w:ascii="Arial" w:hAnsi="Arial" w:cs="Arial"/>
          <w:noProof/>
          <w:lang w:eastAsia="bg-BG"/>
        </w:rPr>
        <w:pict>
          <v:shape id="Picture 28" o:spid="_x0000_i1046" type="#_x0000_t75" style="width:22.8pt;height:9pt;visibility:visible">
            <v:imagedata r:id="rId25" o:title=""/>
          </v:shape>
        </w:pict>
      </w:r>
      <w:r w:rsidRPr="00624472">
        <w:rPr>
          <w:rFonts w:ascii="Arial" w:hAnsi="Arial" w:cs="Arial"/>
          <w:snapToGrid w:val="0"/>
        </w:rPr>
        <w:t> ) имат концентрации над средната годишна норма (СГН). Със синьо кръстче е показано местоположението на максималната получена концентрация.</w:t>
      </w:r>
    </w:p>
    <w:p w:rsidR="00D44A66" w:rsidRDefault="00D44A66" w:rsidP="00B75CE8">
      <w:pPr>
        <w:spacing w:after="120" w:line="240" w:lineRule="auto"/>
        <w:ind w:firstLine="709"/>
        <w:jc w:val="center"/>
        <w:outlineLvl w:val="0"/>
        <w:rPr>
          <w:rFonts w:ascii="Arial" w:hAnsi="Arial" w:cs="Arial"/>
          <w:noProof/>
          <w:sz w:val="24"/>
          <w:szCs w:val="24"/>
          <w:lang w:eastAsia="bg-BG"/>
        </w:rPr>
      </w:pPr>
      <w:r w:rsidRPr="00BD29C3">
        <w:rPr>
          <w:rFonts w:ascii="Arial" w:hAnsi="Arial" w:cs="Arial"/>
          <w:b/>
          <w:sz w:val="24"/>
          <w:szCs w:val="24"/>
          <w:u w:val="single"/>
          <w:lang w:eastAsia="bg-BG"/>
        </w:rPr>
        <w:t>ПРЕДИ</w:t>
      </w:r>
      <w:r w:rsidRPr="00BD29C3">
        <w:rPr>
          <w:rFonts w:ascii="Arial" w:hAnsi="Arial" w:cs="Arial"/>
          <w:b/>
          <w:sz w:val="24"/>
          <w:szCs w:val="24"/>
          <w:lang w:eastAsia="bg-BG"/>
        </w:rPr>
        <w:t xml:space="preserve"> промените</w:t>
      </w:r>
    </w:p>
    <w:p w:rsidR="00D44A66" w:rsidRDefault="00D44A66" w:rsidP="00A12ACF">
      <w:pPr>
        <w:spacing w:after="120" w:line="240" w:lineRule="auto"/>
        <w:ind w:firstLine="709"/>
        <w:jc w:val="center"/>
        <w:rPr>
          <w:rFonts w:ascii="Times New Roman" w:hAnsi="Times New Roman"/>
          <w:sz w:val="24"/>
          <w:szCs w:val="24"/>
          <w:lang w:eastAsia="bg-BG"/>
        </w:rPr>
      </w:pPr>
      <w:r w:rsidRPr="001919C1">
        <w:rPr>
          <w:rFonts w:ascii="Arial" w:hAnsi="Arial" w:cs="Arial"/>
          <w:noProof/>
          <w:sz w:val="24"/>
          <w:szCs w:val="24"/>
          <w:lang w:eastAsia="bg-BG"/>
        </w:rPr>
        <w:pict>
          <v:shape id="Picture 20" o:spid="_x0000_i1047" type="#_x0000_t75" style="width:333.6pt;height:195pt;visibility:visible">
            <v:imagedata r:id="rId26" o:title="" croptop="1529f" cropbottom="4372f" cropleft="3884f" cropright="998f"/>
          </v:shape>
        </w:pict>
      </w:r>
    </w:p>
    <w:p w:rsidR="00D44A66" w:rsidRPr="00233451" w:rsidRDefault="00D44A66" w:rsidP="00B75CE8">
      <w:pPr>
        <w:spacing w:after="120" w:line="240" w:lineRule="auto"/>
        <w:ind w:firstLine="709"/>
        <w:jc w:val="center"/>
        <w:outlineLvl w:val="0"/>
        <w:rPr>
          <w:rFonts w:ascii="Arial" w:hAnsi="Arial" w:cs="Arial"/>
          <w:b/>
          <w:lang w:eastAsia="bg-BG"/>
        </w:rPr>
      </w:pPr>
      <w:r w:rsidRPr="00233451">
        <w:rPr>
          <w:rFonts w:ascii="Arial" w:hAnsi="Arial" w:cs="Arial"/>
          <w:b/>
          <w:lang w:eastAsia="bg-BG"/>
        </w:rPr>
        <w:t>Максимална концентрация е 0.001114 mg/m3</w:t>
      </w:r>
    </w:p>
    <w:p w:rsidR="00D44A66" w:rsidRPr="00233451" w:rsidRDefault="00D44A66" w:rsidP="00A12ACF">
      <w:pPr>
        <w:spacing w:after="120" w:line="240" w:lineRule="auto"/>
        <w:ind w:firstLine="709"/>
        <w:jc w:val="both"/>
        <w:rPr>
          <w:rFonts w:ascii="Times New Roman" w:hAnsi="Times New Roman"/>
          <w:b/>
          <w:sz w:val="24"/>
          <w:szCs w:val="24"/>
          <w:lang w:eastAsia="bg-BG"/>
        </w:rPr>
      </w:pPr>
    </w:p>
    <w:p w:rsidR="00D44A66" w:rsidRDefault="00D44A66" w:rsidP="00A12ACF">
      <w:pPr>
        <w:jc w:val="center"/>
        <w:rPr>
          <w:rFonts w:ascii="Arial" w:hAnsi="Arial" w:cs="Arial"/>
          <w:b/>
          <w:u w:val="single"/>
        </w:rPr>
      </w:pPr>
    </w:p>
    <w:p w:rsidR="00D44A66" w:rsidRDefault="00D44A66" w:rsidP="00A12ACF">
      <w:pPr>
        <w:jc w:val="center"/>
        <w:rPr>
          <w:rFonts w:ascii="Arial" w:hAnsi="Arial" w:cs="Arial"/>
          <w:b/>
          <w:u w:val="single"/>
        </w:rPr>
      </w:pPr>
    </w:p>
    <w:p w:rsidR="00D44A66" w:rsidRDefault="00D44A66" w:rsidP="00A12ACF">
      <w:pPr>
        <w:jc w:val="center"/>
        <w:rPr>
          <w:rFonts w:ascii="Arial" w:hAnsi="Arial" w:cs="Arial"/>
          <w:b/>
          <w:u w:val="single"/>
        </w:rPr>
      </w:pPr>
    </w:p>
    <w:p w:rsidR="00D44A66" w:rsidRDefault="00D44A66" w:rsidP="007E197A">
      <w:pPr>
        <w:rPr>
          <w:rFonts w:ascii="Arial" w:hAnsi="Arial" w:cs="Arial"/>
          <w:b/>
          <w:u w:val="single"/>
        </w:rPr>
      </w:pPr>
    </w:p>
    <w:p w:rsidR="00D44A66" w:rsidRDefault="00D44A66" w:rsidP="007E197A">
      <w:pPr>
        <w:rPr>
          <w:rFonts w:ascii="Arial" w:hAnsi="Arial" w:cs="Arial"/>
          <w:b/>
          <w:u w:val="single"/>
        </w:rPr>
      </w:pPr>
    </w:p>
    <w:p w:rsidR="00D44A66" w:rsidRDefault="00D44A66" w:rsidP="007E197A">
      <w:pPr>
        <w:rPr>
          <w:rFonts w:ascii="Arial" w:hAnsi="Arial" w:cs="Arial"/>
          <w:b/>
          <w:u w:val="single"/>
        </w:rPr>
      </w:pPr>
    </w:p>
    <w:p w:rsidR="00D44A66" w:rsidRPr="00624472" w:rsidRDefault="00D44A66" w:rsidP="00B75CE8">
      <w:pPr>
        <w:jc w:val="center"/>
        <w:outlineLvl w:val="0"/>
        <w:rPr>
          <w:rFonts w:ascii="Arial" w:hAnsi="Arial" w:cs="Arial"/>
          <w:b/>
        </w:rPr>
      </w:pPr>
      <w:r w:rsidRPr="00624472">
        <w:rPr>
          <w:rFonts w:ascii="Arial" w:hAnsi="Arial" w:cs="Arial"/>
          <w:b/>
          <w:u w:val="single"/>
        </w:rPr>
        <w:t>СЛЕД</w:t>
      </w:r>
      <w:r w:rsidRPr="00624472">
        <w:rPr>
          <w:rFonts w:ascii="Arial" w:hAnsi="Arial" w:cs="Arial"/>
          <w:b/>
        </w:rPr>
        <w:t xml:space="preserve"> промените</w:t>
      </w:r>
    </w:p>
    <w:p w:rsidR="00D44A66" w:rsidRDefault="00D44A66" w:rsidP="00A12ACF">
      <w:pPr>
        <w:jc w:val="center"/>
        <w:rPr>
          <w:rFonts w:ascii="Arial" w:hAnsi="Arial" w:cs="Arial"/>
          <w:b/>
          <w:color w:val="0070C0"/>
        </w:rPr>
      </w:pPr>
      <w:r w:rsidRPr="001919C1">
        <w:rPr>
          <w:rFonts w:ascii="Arial" w:hAnsi="Arial" w:cs="Arial"/>
          <w:noProof/>
          <w:sz w:val="24"/>
          <w:szCs w:val="24"/>
          <w:lang w:eastAsia="bg-BG"/>
        </w:rPr>
        <w:pict>
          <v:shape id="Picture 21" o:spid="_x0000_i1048" type="#_x0000_t75" style="width:333.6pt;height:195pt;visibility:visible">
            <v:imagedata r:id="rId27" o:title="" croptop="948f" cropbottom="4372f" cropleft="4107f" cropright="775f"/>
          </v:shape>
        </w:pict>
      </w:r>
    </w:p>
    <w:p w:rsidR="00D44A66" w:rsidRPr="00624472" w:rsidRDefault="00D44A66" w:rsidP="00B75CE8">
      <w:pPr>
        <w:jc w:val="center"/>
        <w:outlineLvl w:val="0"/>
        <w:rPr>
          <w:rFonts w:ascii="Arial" w:hAnsi="Arial" w:cs="Arial"/>
          <w:b/>
        </w:rPr>
      </w:pPr>
      <w:r w:rsidRPr="00624472">
        <w:rPr>
          <w:rFonts w:ascii="Arial" w:hAnsi="Arial" w:cs="Arial"/>
          <w:b/>
        </w:rPr>
        <w:t>Максимална концентрация е 0.000525 mg/m3</w:t>
      </w:r>
    </w:p>
    <w:p w:rsidR="00D44A66" w:rsidRPr="00624472" w:rsidRDefault="00D44A66" w:rsidP="00A12ACF">
      <w:pPr>
        <w:jc w:val="center"/>
        <w:rPr>
          <w:rFonts w:ascii="Arial" w:hAnsi="Arial" w:cs="Arial"/>
          <w:b/>
        </w:rPr>
      </w:pPr>
      <w:r w:rsidRPr="00624472">
        <w:rPr>
          <w:rFonts w:ascii="Arial" w:hAnsi="Arial" w:cs="Arial"/>
          <w:b/>
        </w:rPr>
        <w:t>Фигура 4.1.12 (1,2): Средногодишни полета на замърсяване с олово от дейността на „КЕРАМИКА_БУРГАС“ АД</w:t>
      </w:r>
    </w:p>
    <w:p w:rsidR="00D44A66" w:rsidRPr="00624472" w:rsidRDefault="00D44A66" w:rsidP="00B75CE8">
      <w:pPr>
        <w:outlineLvl w:val="0"/>
        <w:rPr>
          <w:rFonts w:ascii="Arial" w:hAnsi="Arial" w:cs="Arial"/>
          <w:b/>
        </w:rPr>
      </w:pPr>
      <w:r w:rsidRPr="00624472">
        <w:rPr>
          <w:rFonts w:ascii="Arial" w:hAnsi="Arial" w:cs="Arial"/>
          <w:b/>
        </w:rPr>
        <w:t>Заключение за средногодишно замърсяване</w:t>
      </w:r>
    </w:p>
    <w:p w:rsidR="00D44A66" w:rsidRPr="00624472" w:rsidRDefault="00D44A66" w:rsidP="00624472">
      <w:pPr>
        <w:jc w:val="both"/>
        <w:rPr>
          <w:rFonts w:ascii="Arial" w:hAnsi="Arial" w:cs="Arial"/>
        </w:rPr>
      </w:pPr>
      <w:r w:rsidRPr="00624472">
        <w:rPr>
          <w:rFonts w:ascii="Arial" w:hAnsi="Arial" w:cs="Arial"/>
        </w:rPr>
        <w:t>Моделирането на средногодишното замърсяване е направено при максимални дебити и максимални НДЕ в димните газове.</w:t>
      </w:r>
    </w:p>
    <w:p w:rsidR="00D44A66" w:rsidRPr="00624472" w:rsidRDefault="00D44A66" w:rsidP="00624472">
      <w:pPr>
        <w:jc w:val="both"/>
        <w:rPr>
          <w:rFonts w:ascii="Arial" w:hAnsi="Arial" w:cs="Arial"/>
          <w:b/>
        </w:rPr>
      </w:pPr>
      <w:r w:rsidRPr="00624472">
        <w:rPr>
          <w:rFonts w:ascii="Arial" w:hAnsi="Arial" w:cs="Arial"/>
        </w:rPr>
        <w:t>Може да се заключи, че: в</w:t>
      </w:r>
      <w:r w:rsidRPr="00624472">
        <w:rPr>
          <w:rFonts w:ascii="Arial" w:hAnsi="Arial" w:cs="Arial"/>
          <w:b/>
        </w:rPr>
        <w:t xml:space="preserve"> ДЪЛГОСРОЧЕН АСПЕКТ (средногодишно замърсяване) качеството на атмосферния въздух от работата на “КЕРАМИКА_БУРГАС” АД след реализация на инвестиционното предложение за изграждане на нова инсталация за производство на тухли с капацитет 500 t/d няма да бъде повлияно. Не се очаква отрицателен ефект върху жилищните райони и природните екосистеми в района.</w:t>
      </w:r>
    </w:p>
    <w:p w:rsidR="00D44A66" w:rsidRPr="00624472" w:rsidRDefault="00D44A66" w:rsidP="00FF5BC3">
      <w:pPr>
        <w:rPr>
          <w:rFonts w:ascii="Arial" w:hAnsi="Arial" w:cs="Arial"/>
          <w:b/>
          <w:u w:val="single"/>
        </w:rPr>
      </w:pPr>
      <w:r w:rsidRPr="00624472">
        <w:rPr>
          <w:rFonts w:ascii="Arial" w:hAnsi="Arial" w:cs="Arial"/>
          <w:b/>
          <w:u w:val="single"/>
        </w:rPr>
        <w:t>Максимални еднократни концентрации при най-неблагоприятни метеорологични параметри</w:t>
      </w:r>
    </w:p>
    <w:p w:rsidR="00D44A66" w:rsidRPr="00624472" w:rsidRDefault="00D44A66" w:rsidP="00AA79D9">
      <w:pPr>
        <w:jc w:val="both"/>
      </w:pPr>
      <w:r w:rsidRPr="00624472">
        <w:rPr>
          <w:rFonts w:ascii="Arial" w:hAnsi="Arial" w:cs="Arial"/>
        </w:rPr>
        <w:t>Важна характеристика е максималното възможно замърсяване, което може да се получи при зададени източници, като се определят както максималната стойност на замърсяването, така и метеорологичните условия, при които то се получава. Това е и единствената характеристика на замърсяването, която може да се получи в случай, че изобщо липсват метеорологични данни за даден район. При вариране на набор от метеорологични параметри – скорост на вятъра за всяка една от 8–те стандартни посоки и класа устойчивост (A – силна неустойчивост, B – умерена неустойчивост, C – слаба неустойчивост, D – неутрална стратификация, E – слаба устойчивост и F – умерена устойчивост), се пресмята полето на замърсяването, за да се определи неговата максимална стойност при съответните метеорологични параметри и посока на вятъра.</w:t>
      </w:r>
      <w:r w:rsidRPr="00624472">
        <w:t xml:space="preserve"> </w:t>
      </w:r>
    </w:p>
    <w:p w:rsidR="00D44A66" w:rsidRDefault="00D44A66" w:rsidP="00AA79D9">
      <w:pPr>
        <w:jc w:val="both"/>
        <w:rPr>
          <w:rFonts w:ascii="Arial" w:hAnsi="Arial" w:cs="Arial"/>
          <w:b/>
        </w:rPr>
      </w:pPr>
    </w:p>
    <w:p w:rsidR="00D44A66" w:rsidRPr="00624472" w:rsidRDefault="00D44A66" w:rsidP="00B75CE8">
      <w:pPr>
        <w:jc w:val="both"/>
        <w:outlineLvl w:val="0"/>
        <w:rPr>
          <w:rFonts w:ascii="Arial" w:hAnsi="Arial" w:cs="Arial"/>
          <w:b/>
        </w:rPr>
      </w:pPr>
      <w:r w:rsidRPr="00624472">
        <w:rPr>
          <w:rFonts w:ascii="Arial" w:hAnsi="Arial" w:cs="Arial"/>
          <w:b/>
        </w:rPr>
        <w:t>Входни данни:</w:t>
      </w:r>
    </w:p>
    <w:p w:rsidR="00D44A66" w:rsidRPr="00624472" w:rsidRDefault="00D44A66" w:rsidP="00AA79D9">
      <w:pPr>
        <w:jc w:val="both"/>
        <w:rPr>
          <w:rFonts w:ascii="Arial" w:hAnsi="Arial" w:cs="Arial"/>
        </w:rPr>
      </w:pPr>
      <w:r w:rsidRPr="00624472">
        <w:rPr>
          <w:rFonts w:ascii="Arial" w:hAnsi="Arial" w:cs="Arial"/>
        </w:rPr>
        <w:t>•</w:t>
      </w:r>
      <w:r w:rsidRPr="00624472">
        <w:rPr>
          <w:rFonts w:ascii="Arial" w:hAnsi="Arial" w:cs="Arial"/>
        </w:rPr>
        <w:tab/>
        <w:t>Входни параметри на модела – областта, за която се пресмята замърсяването е – 10 600 x 6 800m (53 стъпки по 200m в посока Запад-Изток и 31 стъпки по 200m в посока Север-Юг);</w:t>
      </w:r>
    </w:p>
    <w:p w:rsidR="00D44A66" w:rsidRPr="00624472" w:rsidRDefault="00D44A66" w:rsidP="00AA79D9">
      <w:pPr>
        <w:jc w:val="both"/>
        <w:rPr>
          <w:rFonts w:ascii="Arial" w:hAnsi="Arial" w:cs="Arial"/>
          <w:b/>
        </w:rPr>
      </w:pPr>
      <w:r w:rsidRPr="00624472">
        <w:rPr>
          <w:rFonts w:ascii="Arial" w:hAnsi="Arial" w:cs="Arial"/>
        </w:rPr>
        <w:t>•</w:t>
      </w:r>
      <w:r w:rsidRPr="00624472">
        <w:rPr>
          <w:rFonts w:ascii="Arial" w:hAnsi="Arial" w:cs="Arial"/>
        </w:rPr>
        <w:tab/>
      </w:r>
      <w:r w:rsidRPr="00C83641">
        <w:rPr>
          <w:rFonts w:ascii="Arial" w:hAnsi="Arial" w:cs="Arial"/>
          <w:i/>
        </w:rPr>
        <w:t>Метеорология</w:t>
      </w:r>
      <w:r w:rsidRPr="00624472">
        <w:rPr>
          <w:rFonts w:ascii="Arial" w:hAnsi="Arial" w:cs="Arial"/>
        </w:rPr>
        <w:t xml:space="preserve"> - в програмния код на продукта PLUME е заложен наборът на метеорологичните параметри, които покриват диапазона на възможните вариации на скоростта на вятъра и съответните им класове устойчивост - </w:t>
      </w:r>
      <w:r w:rsidRPr="00624472">
        <w:rPr>
          <w:rFonts w:ascii="Arial" w:hAnsi="Arial" w:cs="Arial"/>
          <w:b/>
        </w:rPr>
        <w:t>Таблица 4.1 15.</w:t>
      </w:r>
    </w:p>
    <w:p w:rsidR="00D44A66" w:rsidRPr="00624472" w:rsidRDefault="00D44A66" w:rsidP="00D66195">
      <w:pPr>
        <w:jc w:val="both"/>
        <w:rPr>
          <w:rFonts w:ascii="Arial" w:hAnsi="Arial" w:cs="Arial"/>
          <w:b/>
        </w:rPr>
      </w:pPr>
      <w:r w:rsidRPr="00C83641">
        <w:rPr>
          <w:rFonts w:ascii="Arial" w:hAnsi="Arial" w:cs="Arial"/>
          <w:i/>
        </w:rPr>
        <w:t>Метеорология</w:t>
      </w:r>
      <w:r w:rsidRPr="00624472">
        <w:rPr>
          <w:rFonts w:ascii="Arial" w:hAnsi="Arial" w:cs="Arial"/>
        </w:rPr>
        <w:t xml:space="preserve"> - в програмния код на продукта PLUME е заложен наборът на метеорологичните параметри, които покриват диапазона на възможните вариации на скоростта на вятъра и съответните им класове устойчивост - </w:t>
      </w:r>
      <w:r w:rsidRPr="00624472">
        <w:rPr>
          <w:rFonts w:ascii="Arial" w:hAnsi="Arial" w:cs="Arial"/>
          <w:b/>
        </w:rPr>
        <w:t>Таблица 4.1 15.</w:t>
      </w:r>
    </w:p>
    <w:p w:rsidR="00D44A66" w:rsidRPr="00346996" w:rsidRDefault="00D44A66" w:rsidP="00B75CE8">
      <w:pPr>
        <w:pStyle w:val="MyTablFig"/>
        <w:outlineLvl w:val="0"/>
        <w:rPr>
          <w:lang w:eastAsia="bg-BG"/>
        </w:rPr>
      </w:pPr>
      <w:bookmarkStart w:id="3" w:name="_Ref388813486"/>
      <w:r w:rsidRPr="007165AB">
        <w:rPr>
          <w:b/>
          <w:lang w:eastAsia="bg-BG"/>
        </w:rPr>
        <w:t xml:space="preserve">Таблица </w:t>
      </w:r>
      <w:r w:rsidRPr="007165AB">
        <w:rPr>
          <w:b/>
          <w:lang w:eastAsia="bg-BG"/>
        </w:rPr>
        <w:fldChar w:fldCharType="begin"/>
      </w:r>
      <w:r w:rsidRPr="007165AB">
        <w:rPr>
          <w:b/>
          <w:lang w:eastAsia="bg-BG"/>
        </w:rPr>
        <w:instrText xml:space="preserve"> STYLEREF 2 \s </w:instrText>
      </w:r>
      <w:r w:rsidRPr="007165AB">
        <w:rPr>
          <w:b/>
          <w:lang w:eastAsia="bg-BG"/>
        </w:rPr>
        <w:fldChar w:fldCharType="separate"/>
      </w:r>
      <w:r>
        <w:rPr>
          <w:bCs w:val="0"/>
          <w:noProof/>
          <w:lang w:val="en-US" w:eastAsia="bg-BG"/>
        </w:rPr>
        <w:t>Error! No text of specified style in document.</w:t>
      </w:r>
      <w:r w:rsidRPr="007165AB">
        <w:rPr>
          <w:b/>
          <w:lang w:eastAsia="bg-BG"/>
        </w:rPr>
        <w:fldChar w:fldCharType="end"/>
      </w:r>
      <w:r w:rsidRPr="007165AB">
        <w:rPr>
          <w:b/>
          <w:lang w:eastAsia="bg-BG"/>
        </w:rPr>
        <w:noBreakHyphen/>
      </w:r>
      <w:r w:rsidRPr="007165AB">
        <w:rPr>
          <w:b/>
          <w:lang w:eastAsia="bg-BG"/>
        </w:rPr>
        <w:fldChar w:fldCharType="begin"/>
      </w:r>
      <w:r w:rsidRPr="007165AB">
        <w:rPr>
          <w:b/>
          <w:lang w:eastAsia="bg-BG"/>
        </w:rPr>
        <w:instrText xml:space="preserve"> SEQ Таблица \* ARABIC \s 2 </w:instrText>
      </w:r>
      <w:r w:rsidRPr="007165AB">
        <w:rPr>
          <w:b/>
          <w:lang w:eastAsia="bg-BG"/>
        </w:rPr>
        <w:fldChar w:fldCharType="separate"/>
      </w:r>
      <w:r>
        <w:rPr>
          <w:b/>
          <w:noProof/>
          <w:lang w:eastAsia="bg-BG"/>
        </w:rPr>
        <w:t>2</w:t>
      </w:r>
      <w:r w:rsidRPr="007165AB">
        <w:rPr>
          <w:b/>
          <w:lang w:eastAsia="bg-BG"/>
        </w:rPr>
        <w:fldChar w:fldCharType="end"/>
      </w:r>
      <w:bookmarkEnd w:id="3"/>
      <w:r w:rsidRPr="00346996">
        <w:rPr>
          <w:lang w:eastAsia="bg-BG"/>
        </w:rPr>
        <w:t>  Набор метеорологични параметри.</w:t>
      </w:r>
    </w:p>
    <w:tbl>
      <w:tblPr>
        <w:tblW w:w="0" w:type="auto"/>
        <w:jc w:val="center"/>
        <w:tblBorders>
          <w:top w:val="single" w:sz="8" w:space="0" w:color="000000"/>
          <w:bottom w:val="single" w:sz="8" w:space="0" w:color="000000"/>
        </w:tblBorders>
        <w:tblLayout w:type="fixed"/>
        <w:tblLook w:val="00A0"/>
      </w:tblPr>
      <w:tblGrid>
        <w:gridCol w:w="2994"/>
        <w:gridCol w:w="2303"/>
      </w:tblGrid>
      <w:tr w:rsidR="00D44A66" w:rsidRPr="001919C1" w:rsidTr="001919C1">
        <w:trPr>
          <w:trHeight w:val="340"/>
          <w:jc w:val="center"/>
        </w:trPr>
        <w:tc>
          <w:tcPr>
            <w:tcW w:w="299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w:hAnsi="Arial" w:cs="Arial"/>
                <w:b/>
                <w:bCs/>
                <w:lang w:val="en-US" w:eastAsia="bg-BG"/>
              </w:rPr>
            </w:pPr>
            <w:r w:rsidRPr="001919C1">
              <w:rPr>
                <w:rFonts w:ascii="Arial" w:hAnsi="Arial" w:cs="Arial"/>
                <w:b/>
                <w:bCs/>
                <w:lang w:val="en-US" w:eastAsia="bg-BG"/>
              </w:rPr>
              <w:t>Скорост на вятъра [m/s]</w:t>
            </w:r>
          </w:p>
        </w:tc>
        <w:tc>
          <w:tcPr>
            <w:tcW w:w="2303"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w:hAnsi="Arial" w:cs="Arial"/>
                <w:b/>
                <w:bCs/>
                <w:lang w:val="en-US" w:eastAsia="bg-BG"/>
              </w:rPr>
            </w:pPr>
            <w:r w:rsidRPr="001919C1">
              <w:rPr>
                <w:rFonts w:ascii="Arial" w:hAnsi="Arial" w:cs="Arial"/>
                <w:b/>
                <w:bCs/>
                <w:lang w:val="en-US" w:eastAsia="bg-BG"/>
              </w:rPr>
              <w:t>Клас устойчивост</w:t>
            </w:r>
          </w:p>
        </w:tc>
      </w:tr>
      <w:tr w:rsidR="00D44A66" w:rsidRPr="001919C1" w:rsidTr="001919C1">
        <w:trPr>
          <w:trHeight w:val="283"/>
          <w:jc w:val="center"/>
        </w:trPr>
        <w:tc>
          <w:tcPr>
            <w:tcW w:w="2994"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w:hAnsi="Arial" w:cs="Arial"/>
                <w:b/>
                <w:bCs/>
                <w:lang w:val="en-US" w:eastAsia="bg-BG"/>
              </w:rPr>
            </w:pPr>
            <w:r w:rsidRPr="001919C1">
              <w:rPr>
                <w:rFonts w:ascii="Arial" w:hAnsi="Arial" w:cs="Arial"/>
                <w:b/>
                <w:bCs/>
                <w:lang w:val="en-US" w:eastAsia="bg-BG"/>
              </w:rPr>
              <w:t>1</w:t>
            </w:r>
          </w:p>
        </w:tc>
        <w:tc>
          <w:tcPr>
            <w:tcW w:w="2303"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w:hAnsi="Arial" w:cs="Arial"/>
                <w:lang w:val="en-US" w:eastAsia="bg-BG"/>
              </w:rPr>
            </w:pPr>
            <w:r w:rsidRPr="001919C1">
              <w:rPr>
                <w:rFonts w:ascii="Arial" w:hAnsi="Arial" w:cs="Arial"/>
                <w:lang w:val="en-US" w:eastAsia="bg-BG"/>
              </w:rPr>
              <w:t>A , B</w:t>
            </w:r>
          </w:p>
        </w:tc>
      </w:tr>
      <w:tr w:rsidR="00D44A66" w:rsidRPr="001919C1" w:rsidTr="001919C1">
        <w:trPr>
          <w:trHeight w:val="340"/>
          <w:jc w:val="center"/>
        </w:trPr>
        <w:tc>
          <w:tcPr>
            <w:tcW w:w="2994" w:type="dxa"/>
            <w:vAlign w:val="center"/>
          </w:tcPr>
          <w:p w:rsidR="00D44A66" w:rsidRPr="001919C1" w:rsidRDefault="00D44A66" w:rsidP="001919C1">
            <w:pPr>
              <w:spacing w:after="0" w:line="240" w:lineRule="auto"/>
              <w:jc w:val="center"/>
              <w:rPr>
                <w:rFonts w:ascii="Arial" w:hAnsi="Arial" w:cs="Arial"/>
                <w:b/>
                <w:bCs/>
                <w:lang w:val="en-US" w:eastAsia="bg-BG"/>
              </w:rPr>
            </w:pPr>
            <w:r w:rsidRPr="001919C1">
              <w:rPr>
                <w:rFonts w:ascii="Arial" w:hAnsi="Arial" w:cs="Arial"/>
                <w:b/>
                <w:bCs/>
                <w:lang w:val="en-US" w:eastAsia="bg-BG"/>
              </w:rPr>
              <w:t>2.5</w:t>
            </w:r>
          </w:p>
        </w:tc>
        <w:tc>
          <w:tcPr>
            <w:tcW w:w="2303" w:type="dxa"/>
            <w:vAlign w:val="center"/>
          </w:tcPr>
          <w:p w:rsidR="00D44A66" w:rsidRPr="001919C1" w:rsidRDefault="00D44A66" w:rsidP="001919C1">
            <w:pPr>
              <w:spacing w:after="0" w:line="240" w:lineRule="auto"/>
              <w:jc w:val="center"/>
              <w:rPr>
                <w:rFonts w:ascii="Arial" w:hAnsi="Arial" w:cs="Arial"/>
                <w:lang w:val="en-US" w:eastAsia="bg-BG"/>
              </w:rPr>
            </w:pPr>
            <w:r w:rsidRPr="001919C1">
              <w:rPr>
                <w:rFonts w:ascii="Arial" w:hAnsi="Arial" w:cs="Arial"/>
                <w:lang w:val="en-US" w:eastAsia="bg-BG"/>
              </w:rPr>
              <w:t>B , C , E</w:t>
            </w:r>
          </w:p>
        </w:tc>
      </w:tr>
      <w:tr w:rsidR="00D44A66" w:rsidRPr="001919C1" w:rsidTr="001919C1">
        <w:trPr>
          <w:trHeight w:val="283"/>
          <w:jc w:val="center"/>
        </w:trPr>
        <w:tc>
          <w:tcPr>
            <w:tcW w:w="2994"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w:hAnsi="Arial" w:cs="Arial"/>
                <w:b/>
                <w:bCs/>
                <w:lang w:val="en-US" w:eastAsia="bg-BG"/>
              </w:rPr>
            </w:pPr>
            <w:r w:rsidRPr="001919C1">
              <w:rPr>
                <w:rFonts w:ascii="Arial" w:hAnsi="Arial" w:cs="Arial"/>
                <w:b/>
                <w:bCs/>
                <w:lang w:val="en-US" w:eastAsia="bg-BG"/>
              </w:rPr>
              <w:t>4</w:t>
            </w:r>
          </w:p>
        </w:tc>
        <w:tc>
          <w:tcPr>
            <w:tcW w:w="2303"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w:hAnsi="Arial" w:cs="Arial"/>
                <w:lang w:val="en-US" w:eastAsia="bg-BG"/>
              </w:rPr>
            </w:pPr>
            <w:r w:rsidRPr="001919C1">
              <w:rPr>
                <w:rFonts w:ascii="Arial" w:hAnsi="Arial" w:cs="Arial"/>
                <w:lang w:val="en-US" w:eastAsia="bg-BG"/>
              </w:rPr>
              <w:t>B , C , D , E</w:t>
            </w:r>
          </w:p>
        </w:tc>
      </w:tr>
      <w:tr w:rsidR="00D44A66" w:rsidRPr="001919C1" w:rsidTr="001919C1">
        <w:trPr>
          <w:trHeight w:val="283"/>
          <w:jc w:val="center"/>
        </w:trPr>
        <w:tc>
          <w:tcPr>
            <w:tcW w:w="2994" w:type="dxa"/>
            <w:vAlign w:val="center"/>
          </w:tcPr>
          <w:p w:rsidR="00D44A66" w:rsidRPr="001919C1" w:rsidRDefault="00D44A66" w:rsidP="001919C1">
            <w:pPr>
              <w:spacing w:after="0" w:line="240" w:lineRule="auto"/>
              <w:jc w:val="center"/>
              <w:rPr>
                <w:rFonts w:ascii="Arial" w:hAnsi="Arial" w:cs="Arial"/>
                <w:b/>
                <w:bCs/>
                <w:lang w:val="en-US" w:eastAsia="bg-BG"/>
              </w:rPr>
            </w:pPr>
            <w:r w:rsidRPr="001919C1">
              <w:rPr>
                <w:rFonts w:ascii="Arial" w:hAnsi="Arial" w:cs="Arial"/>
                <w:b/>
                <w:bCs/>
                <w:lang w:val="en-US" w:eastAsia="bg-BG"/>
              </w:rPr>
              <w:t>5.5</w:t>
            </w:r>
          </w:p>
        </w:tc>
        <w:tc>
          <w:tcPr>
            <w:tcW w:w="2303" w:type="dxa"/>
            <w:vAlign w:val="center"/>
          </w:tcPr>
          <w:p w:rsidR="00D44A66" w:rsidRPr="001919C1" w:rsidRDefault="00D44A66" w:rsidP="001919C1">
            <w:pPr>
              <w:spacing w:after="0" w:line="240" w:lineRule="auto"/>
              <w:jc w:val="center"/>
              <w:rPr>
                <w:rFonts w:ascii="Arial" w:hAnsi="Arial" w:cs="Arial"/>
                <w:lang w:val="en-US" w:eastAsia="bg-BG"/>
              </w:rPr>
            </w:pPr>
            <w:r w:rsidRPr="001919C1">
              <w:rPr>
                <w:rFonts w:ascii="Arial" w:hAnsi="Arial" w:cs="Arial"/>
                <w:lang w:val="en-US" w:eastAsia="bg-BG"/>
              </w:rPr>
              <w:t>C , D</w:t>
            </w:r>
          </w:p>
        </w:tc>
      </w:tr>
      <w:tr w:rsidR="00D44A66" w:rsidRPr="001919C1" w:rsidTr="001919C1">
        <w:trPr>
          <w:trHeight w:val="283"/>
          <w:jc w:val="center"/>
        </w:trPr>
        <w:tc>
          <w:tcPr>
            <w:tcW w:w="2994"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jc w:val="center"/>
              <w:rPr>
                <w:rFonts w:ascii="Arial" w:hAnsi="Arial" w:cs="Arial"/>
                <w:b/>
                <w:bCs/>
                <w:lang w:val="en-US" w:eastAsia="bg-BG"/>
              </w:rPr>
            </w:pPr>
            <w:r w:rsidRPr="001919C1">
              <w:rPr>
                <w:rFonts w:ascii="Arial" w:hAnsi="Arial" w:cs="Arial"/>
                <w:b/>
                <w:bCs/>
                <w:lang w:val="en-US" w:eastAsia="bg-BG"/>
              </w:rPr>
              <w:t>7</w:t>
            </w:r>
          </w:p>
        </w:tc>
        <w:tc>
          <w:tcPr>
            <w:tcW w:w="2303" w:type="dxa"/>
            <w:tcBorders>
              <w:left w:val="nil"/>
              <w:bottom w:val="single" w:sz="8" w:space="0" w:color="000000"/>
              <w:right w:val="nil"/>
            </w:tcBorders>
            <w:shd w:val="clear" w:color="auto" w:fill="C0C0C0"/>
            <w:vAlign w:val="center"/>
          </w:tcPr>
          <w:p w:rsidR="00D44A66" w:rsidRPr="001919C1" w:rsidRDefault="00D44A66" w:rsidP="001919C1">
            <w:pPr>
              <w:spacing w:after="0" w:line="240" w:lineRule="auto"/>
              <w:jc w:val="center"/>
              <w:rPr>
                <w:rFonts w:ascii="Arial" w:hAnsi="Arial" w:cs="Arial"/>
                <w:lang w:val="en-US" w:eastAsia="bg-BG"/>
              </w:rPr>
            </w:pPr>
            <w:r w:rsidRPr="001919C1">
              <w:rPr>
                <w:rFonts w:ascii="Arial" w:hAnsi="Arial" w:cs="Arial"/>
                <w:lang w:val="en-US" w:eastAsia="bg-BG"/>
              </w:rPr>
              <w:t>D</w:t>
            </w:r>
          </w:p>
        </w:tc>
      </w:tr>
    </w:tbl>
    <w:p w:rsidR="00D44A66" w:rsidRDefault="00D44A66" w:rsidP="00D66195">
      <w:pPr>
        <w:jc w:val="both"/>
        <w:rPr>
          <w:rFonts w:ascii="Arial" w:hAnsi="Arial" w:cs="Arial"/>
          <w:color w:val="0070C0"/>
        </w:rPr>
      </w:pPr>
    </w:p>
    <w:p w:rsidR="00D44A66" w:rsidRPr="00624472" w:rsidRDefault="00D44A66" w:rsidP="00471630">
      <w:pPr>
        <w:numPr>
          <w:ilvl w:val="0"/>
          <w:numId w:val="8"/>
        </w:numPr>
        <w:tabs>
          <w:tab w:val="clear" w:pos="-360"/>
          <w:tab w:val="num" w:pos="-2268"/>
          <w:tab w:val="num" w:pos="1080"/>
        </w:tabs>
        <w:spacing w:after="120" w:line="360" w:lineRule="auto"/>
        <w:ind w:left="426" w:hanging="426"/>
        <w:jc w:val="both"/>
        <w:rPr>
          <w:rFonts w:ascii="Arial" w:hAnsi="Arial" w:cs="Arial"/>
          <w:b/>
          <w:lang w:eastAsia="bg-BG"/>
        </w:rPr>
      </w:pPr>
      <w:r w:rsidRPr="00624472">
        <w:rPr>
          <w:rFonts w:ascii="Arial" w:hAnsi="Arial" w:cs="Arial"/>
          <w:i/>
          <w:lang w:eastAsia="bg-BG"/>
        </w:rPr>
        <w:t>Параметри на източника</w:t>
      </w:r>
      <w:r w:rsidRPr="00624472">
        <w:rPr>
          <w:rFonts w:ascii="Arial" w:hAnsi="Arial" w:cs="Arial"/>
          <w:lang w:eastAsia="bg-BG"/>
        </w:rPr>
        <w:t xml:space="preserve"> – необходимите параметри на източниците са дадени в същите както в предния клон от програмата </w:t>
      </w:r>
      <w:r w:rsidRPr="00624472">
        <w:rPr>
          <w:rFonts w:ascii="Arial" w:hAnsi="Arial" w:cs="Arial"/>
          <w:lang w:val="en-US" w:eastAsia="bg-BG"/>
        </w:rPr>
        <w:t>PLUME</w:t>
      </w:r>
      <w:r w:rsidRPr="00624472">
        <w:rPr>
          <w:rFonts w:ascii="Arial" w:hAnsi="Arial" w:cs="Arial"/>
          <w:lang w:eastAsia="bg-BG"/>
        </w:rPr>
        <w:t xml:space="preserve"> -.</w:t>
      </w:r>
      <w:r w:rsidRPr="00624472">
        <w:rPr>
          <w:rFonts w:ascii="Arial" w:hAnsi="Arial" w:cs="Arial"/>
          <w:lang w:eastAsia="bg-BG"/>
        </w:rPr>
        <w:fldChar w:fldCharType="begin"/>
      </w:r>
      <w:r w:rsidRPr="00624472">
        <w:rPr>
          <w:rFonts w:ascii="Arial" w:hAnsi="Arial" w:cs="Arial"/>
          <w:lang w:eastAsia="bg-BG"/>
        </w:rPr>
        <w:instrText xml:space="preserve"> REF _Ref455998132 \h  \* MERGEFORMAT </w:instrText>
      </w:r>
      <w:r w:rsidRPr="00624472">
        <w:rPr>
          <w:rFonts w:ascii="Arial" w:hAnsi="Arial" w:cs="Arial"/>
          <w:lang w:eastAsia="bg-BG"/>
        </w:rPr>
        <w:fldChar w:fldCharType="separate"/>
      </w:r>
      <w:r>
        <w:rPr>
          <w:rFonts w:ascii="Arial" w:hAnsi="Arial" w:cs="Arial"/>
          <w:b/>
          <w:bCs/>
          <w:lang w:val="en-US" w:eastAsia="bg-BG"/>
        </w:rPr>
        <w:t>Error! Reference source not found.</w:t>
      </w:r>
      <w:r w:rsidRPr="00624472">
        <w:rPr>
          <w:rFonts w:ascii="Arial" w:hAnsi="Arial" w:cs="Arial"/>
          <w:lang w:eastAsia="bg-BG"/>
        </w:rPr>
        <w:fldChar w:fldCharType="end"/>
      </w:r>
      <w:r w:rsidRPr="00624472">
        <w:rPr>
          <w:rFonts w:ascii="Arial" w:hAnsi="Arial" w:cs="Arial"/>
          <w:lang w:val="en-US" w:eastAsia="bg-BG"/>
        </w:rPr>
        <w:t xml:space="preserve"> </w:t>
      </w:r>
      <w:r w:rsidRPr="00624472">
        <w:rPr>
          <w:rFonts w:ascii="Arial" w:hAnsi="Arial" w:cs="Arial"/>
          <w:lang w:eastAsia="bg-BG"/>
        </w:rPr>
        <w:t>и</w:t>
      </w:r>
      <w:r w:rsidRPr="00624472">
        <w:rPr>
          <w:rFonts w:ascii="Arial" w:hAnsi="Arial" w:cs="Arial"/>
          <w:lang w:val="en-US" w:eastAsia="bg-BG"/>
        </w:rPr>
        <w:t xml:space="preserve"> </w:t>
      </w:r>
      <w:r w:rsidRPr="00624472">
        <w:rPr>
          <w:rFonts w:ascii="Arial" w:hAnsi="Arial" w:cs="Arial"/>
          <w:lang w:eastAsia="bg-BG"/>
        </w:rPr>
        <w:fldChar w:fldCharType="begin"/>
      </w:r>
      <w:r w:rsidRPr="00624472">
        <w:rPr>
          <w:rFonts w:ascii="Arial" w:hAnsi="Arial" w:cs="Arial"/>
          <w:lang w:eastAsia="bg-BG"/>
        </w:rPr>
        <w:instrText xml:space="preserve"> REF _Ref455929697 \h  \* MERGEFORMAT </w:instrText>
      </w:r>
      <w:r w:rsidRPr="00624472">
        <w:rPr>
          <w:rFonts w:ascii="Arial" w:hAnsi="Arial" w:cs="Arial"/>
          <w:lang w:eastAsia="bg-BG"/>
        </w:rPr>
        <w:fldChar w:fldCharType="separate"/>
      </w:r>
      <w:r>
        <w:rPr>
          <w:rFonts w:ascii="Arial" w:hAnsi="Arial" w:cs="Arial"/>
          <w:b/>
          <w:bCs/>
          <w:lang w:val="en-US" w:eastAsia="bg-BG"/>
        </w:rPr>
        <w:t>Error! Reference source not found.</w:t>
      </w:r>
      <w:r w:rsidRPr="00624472">
        <w:rPr>
          <w:rFonts w:ascii="Arial" w:hAnsi="Arial" w:cs="Arial"/>
          <w:lang w:eastAsia="bg-BG"/>
        </w:rPr>
        <w:fldChar w:fldCharType="end"/>
      </w:r>
      <w:r w:rsidRPr="00624472">
        <w:rPr>
          <w:rFonts w:ascii="Arial" w:hAnsi="Arial" w:cs="Arial"/>
          <w:lang w:eastAsia="bg-BG"/>
        </w:rPr>
        <w:t>.</w:t>
      </w:r>
    </w:p>
    <w:p w:rsidR="00D44A66" w:rsidRPr="00624472" w:rsidRDefault="00D44A66" w:rsidP="00B75CE8">
      <w:pPr>
        <w:spacing w:after="120" w:line="360" w:lineRule="auto"/>
        <w:jc w:val="both"/>
        <w:outlineLvl w:val="0"/>
        <w:rPr>
          <w:rFonts w:ascii="Arial" w:eastAsia="SimSun" w:hAnsi="Arial" w:cs="Arial"/>
          <w:b/>
          <w:u w:val="single"/>
        </w:rPr>
      </w:pPr>
      <w:r w:rsidRPr="00624472">
        <w:rPr>
          <w:rFonts w:ascii="Arial" w:eastAsia="SimSun" w:hAnsi="Arial" w:cs="Arial"/>
          <w:b/>
          <w:u w:val="single"/>
        </w:rPr>
        <w:t>Резултати</w:t>
      </w:r>
    </w:p>
    <w:p w:rsidR="00D44A66" w:rsidRPr="00624472" w:rsidRDefault="00D44A66" w:rsidP="00AA79D9">
      <w:pPr>
        <w:spacing w:after="120" w:line="360" w:lineRule="auto"/>
        <w:jc w:val="both"/>
        <w:rPr>
          <w:rFonts w:ascii="Arial" w:eastAsia="SimSun" w:hAnsi="Arial" w:cs="Arial"/>
        </w:rPr>
      </w:pPr>
      <w:r w:rsidRPr="00624472">
        <w:rPr>
          <w:rFonts w:ascii="Arial" w:eastAsia="SimSun" w:hAnsi="Arial" w:cs="Arial"/>
        </w:rPr>
        <w:t>Моделът PLUME отчита ефектите на топлинно или механично издигане на струята (заложени в кода на продукта), вследствие на което се увеличава физическата височина на комина до т.н. ефективната височина, която зависи правопропорционално от разликата между температурата на изхвърляните газове от комина и температурата на околния въздух. Следователно по ниски ефективни височини ще се получат при по-високи температури на околния въздух (летни температури), а следователно и по-големи максимални стойности на замърсяването. Поради тази причина в изследването се работи с температура от 30°С.</w:t>
      </w:r>
    </w:p>
    <w:p w:rsidR="00D44A66" w:rsidRPr="00624472" w:rsidRDefault="00D44A66" w:rsidP="00AA79D9">
      <w:pPr>
        <w:spacing w:after="120" w:line="360" w:lineRule="auto"/>
        <w:jc w:val="both"/>
        <w:rPr>
          <w:rFonts w:ascii="Arial" w:eastAsia="SimSun" w:hAnsi="Arial" w:cs="Arial"/>
        </w:rPr>
      </w:pPr>
      <w:r w:rsidRPr="00624472">
        <w:rPr>
          <w:rFonts w:ascii="Arial" w:eastAsia="SimSun" w:hAnsi="Arial" w:cs="Arial"/>
        </w:rPr>
        <w:t xml:space="preserve">В Таблица </w:t>
      </w:r>
      <w:r w:rsidRPr="00624472">
        <w:rPr>
          <w:rFonts w:ascii="Arial" w:eastAsia="SimSun" w:hAnsi="Arial" w:cs="Arial"/>
          <w:b/>
        </w:rPr>
        <w:t>4.1.16</w:t>
      </w:r>
      <w:r w:rsidRPr="00624472">
        <w:rPr>
          <w:rFonts w:ascii="Arial" w:eastAsia="SimSun" w:hAnsi="Arial" w:cs="Arial"/>
        </w:rPr>
        <w:t xml:space="preserve"> са обобщени резултатите.</w:t>
      </w:r>
    </w:p>
    <w:p w:rsidR="00D44A66" w:rsidRPr="00624472" w:rsidRDefault="00D44A66" w:rsidP="0023363A">
      <w:pPr>
        <w:pStyle w:val="MyTablFig"/>
      </w:pPr>
      <w:bookmarkStart w:id="4" w:name="_Ref388813515"/>
      <w:r w:rsidRPr="00624472">
        <w:rPr>
          <w:b/>
        </w:rPr>
        <w:t xml:space="preserve">Таблица </w:t>
      </w:r>
      <w:r w:rsidRPr="00624472">
        <w:rPr>
          <w:b/>
        </w:rPr>
        <w:fldChar w:fldCharType="begin"/>
      </w:r>
      <w:r w:rsidRPr="00624472">
        <w:rPr>
          <w:b/>
        </w:rPr>
        <w:instrText xml:space="preserve"> STYLEREF 2 \s </w:instrText>
      </w:r>
      <w:r w:rsidRPr="00624472">
        <w:rPr>
          <w:b/>
        </w:rPr>
        <w:fldChar w:fldCharType="separate"/>
      </w:r>
      <w:r>
        <w:rPr>
          <w:bCs w:val="0"/>
          <w:noProof/>
          <w:lang w:val="en-US"/>
        </w:rPr>
        <w:t>Error! No text of specified style in document.</w:t>
      </w:r>
      <w:r w:rsidRPr="00624472">
        <w:rPr>
          <w:b/>
        </w:rPr>
        <w:fldChar w:fldCharType="end"/>
      </w:r>
      <w:r w:rsidRPr="00624472">
        <w:rPr>
          <w:b/>
        </w:rPr>
        <w:t>.</w:t>
      </w:r>
      <w:r w:rsidRPr="00624472">
        <w:rPr>
          <w:b/>
        </w:rPr>
        <w:fldChar w:fldCharType="begin"/>
      </w:r>
      <w:r w:rsidRPr="00624472">
        <w:rPr>
          <w:b/>
        </w:rPr>
        <w:instrText xml:space="preserve"> SEQ Таблица \* ARABIC \s 2 </w:instrText>
      </w:r>
      <w:r w:rsidRPr="00624472">
        <w:rPr>
          <w:b/>
        </w:rPr>
        <w:fldChar w:fldCharType="separate"/>
      </w:r>
      <w:r>
        <w:rPr>
          <w:b/>
          <w:noProof/>
        </w:rPr>
        <w:t>3</w:t>
      </w:r>
      <w:r w:rsidRPr="00624472">
        <w:rPr>
          <w:b/>
        </w:rPr>
        <w:fldChar w:fldCharType="end"/>
      </w:r>
      <w:bookmarkEnd w:id="4"/>
      <w:r>
        <w:rPr>
          <w:b/>
        </w:rPr>
        <w:t>.</w:t>
      </w:r>
      <w:r w:rsidRPr="00624472">
        <w:t xml:space="preserve"> Максимални еднократни концентрации в </w:t>
      </w:r>
      <w:r w:rsidRPr="00624472">
        <w:rPr>
          <w:lang w:val="en-US"/>
        </w:rPr>
        <w:t>m</w:t>
      </w:r>
      <w:r w:rsidRPr="00624472">
        <w:t>g/m</w:t>
      </w:r>
      <w:r w:rsidRPr="00624472">
        <w:rPr>
          <w:vertAlign w:val="superscript"/>
        </w:rPr>
        <w:t>3</w:t>
      </w:r>
      <w:r w:rsidRPr="00624472">
        <w:t xml:space="preserve"> </w:t>
      </w:r>
      <w:r w:rsidRPr="00624472">
        <w:rPr>
          <w:b/>
        </w:rPr>
        <w:t>ПРЕДИ</w:t>
      </w:r>
      <w:r w:rsidRPr="00624472">
        <w:t xml:space="preserve"> и </w:t>
      </w:r>
      <w:r w:rsidRPr="00624472">
        <w:rPr>
          <w:b/>
        </w:rPr>
        <w:t>СЛЕД</w:t>
      </w:r>
      <w:r w:rsidRPr="00624472">
        <w:t xml:space="preserve"> реализацията на промените в дейността на „КЕРАМИКА-БУРГАС“ АД.</w:t>
      </w:r>
    </w:p>
    <w:tbl>
      <w:tblPr>
        <w:tblW w:w="9522" w:type="dxa"/>
        <w:jc w:val="center"/>
        <w:tblBorders>
          <w:top w:val="single" w:sz="8" w:space="0" w:color="000000"/>
          <w:bottom w:val="single" w:sz="8" w:space="0" w:color="000000"/>
        </w:tblBorders>
        <w:tblLook w:val="00A0"/>
      </w:tblPr>
      <w:tblGrid>
        <w:gridCol w:w="862"/>
        <w:gridCol w:w="701"/>
        <w:gridCol w:w="6"/>
        <w:gridCol w:w="8"/>
        <w:gridCol w:w="1332"/>
        <w:gridCol w:w="2522"/>
        <w:gridCol w:w="2532"/>
        <w:gridCol w:w="1559"/>
      </w:tblGrid>
      <w:tr w:rsidR="00D44A66" w:rsidRPr="001919C1" w:rsidTr="001919C1">
        <w:trPr>
          <w:trHeight w:val="717"/>
          <w:tblHeader/>
          <w:jc w:val="center"/>
        </w:trPr>
        <w:tc>
          <w:tcPr>
            <w:tcW w:w="1569" w:type="dxa"/>
            <w:gridSpan w:val="3"/>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Замърсител</w:t>
            </w:r>
          </w:p>
        </w:tc>
        <w:tc>
          <w:tcPr>
            <w:tcW w:w="1340" w:type="dxa"/>
            <w:gridSpan w:val="2"/>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Максимални</w:t>
            </w:r>
          </w:p>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концентрации</w:t>
            </w:r>
          </w:p>
        </w:tc>
        <w:tc>
          <w:tcPr>
            <w:tcW w:w="2522"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Метеорологични условия</w:t>
            </w:r>
          </w:p>
        </w:tc>
        <w:tc>
          <w:tcPr>
            <w:tcW w:w="2532"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cs="Arial"/>
                <w:b/>
                <w:bCs/>
                <w:sz w:val="20"/>
                <w:szCs w:val="20"/>
                <w:lang w:val="en-US"/>
              </w:rPr>
            </w:pPr>
            <w:r w:rsidRPr="001919C1">
              <w:rPr>
                <w:rFonts w:ascii="Arial Narrow" w:hAnsi="Arial Narrow" w:cs="Arial"/>
                <w:b/>
                <w:bCs/>
                <w:sz w:val="20"/>
                <w:szCs w:val="20"/>
                <w:lang w:val="en-US"/>
              </w:rPr>
              <w:t>Средночасова норма (СЧН) /</w:t>
            </w:r>
          </w:p>
          <w:p w:rsidR="00D44A66" w:rsidRPr="001919C1" w:rsidRDefault="00D44A66" w:rsidP="001919C1">
            <w:pPr>
              <w:spacing w:after="0" w:line="240" w:lineRule="auto"/>
              <w:ind w:left="-57" w:right="-57"/>
              <w:jc w:val="center"/>
              <w:rPr>
                <w:rFonts w:ascii="Arial Narrow" w:hAnsi="Arial Narrow" w:cs="Arial"/>
                <w:b/>
                <w:bCs/>
                <w:sz w:val="20"/>
                <w:szCs w:val="20"/>
                <w:lang w:val="en-US" w:eastAsia="zh-CN"/>
              </w:rPr>
            </w:pPr>
            <w:r w:rsidRPr="001919C1">
              <w:rPr>
                <w:rFonts w:ascii="Arial Narrow" w:hAnsi="Arial Narrow" w:cs="Arial"/>
                <w:b/>
                <w:bCs/>
                <w:sz w:val="20"/>
                <w:szCs w:val="20"/>
                <w:lang w:val="en-US"/>
              </w:rPr>
              <w:t>Долен оценъчен праг (ДОП)</w:t>
            </w:r>
          </w:p>
        </w:tc>
        <w:tc>
          <w:tcPr>
            <w:tcW w:w="1559"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left="-57" w:right="-57"/>
              <w:jc w:val="center"/>
              <w:rPr>
                <w:rFonts w:ascii="Arial Narrow" w:hAnsi="Arial Narrow" w:cs="Arial"/>
                <w:b/>
                <w:bCs/>
                <w:sz w:val="20"/>
                <w:szCs w:val="20"/>
                <w:lang w:val="en-US" w:eastAsia="zh-CN"/>
              </w:rPr>
            </w:pPr>
            <w:r w:rsidRPr="001919C1">
              <w:rPr>
                <w:rFonts w:ascii="Arial Narrow" w:hAnsi="Arial Narrow" w:cs="Arial"/>
                <w:b/>
                <w:sz w:val="20"/>
                <w:szCs w:val="20"/>
                <w:lang w:val="en-US" w:eastAsia="bg-BG"/>
              </w:rPr>
              <w:t>Законодателство</w:t>
            </w:r>
          </w:p>
        </w:tc>
      </w:tr>
      <w:tr w:rsidR="00D44A66" w:rsidRPr="001919C1" w:rsidTr="001919C1">
        <w:trPr>
          <w:trHeight w:val="283"/>
          <w:jc w:val="center"/>
        </w:trPr>
        <w:tc>
          <w:tcPr>
            <w:tcW w:w="86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SO</w:t>
            </w:r>
            <w:r w:rsidRPr="001919C1">
              <w:rPr>
                <w:rFonts w:ascii="Arial Narrow" w:hAnsi="Arial Narrow" w:cs="Arial"/>
                <w:b/>
                <w:sz w:val="20"/>
                <w:szCs w:val="20"/>
                <w:vertAlign w:val="subscript"/>
                <w:lang w:val="en-US" w:eastAsia="bg-BG"/>
              </w:rPr>
              <w:t>X</w:t>
            </w:r>
            <w:r w:rsidRPr="001919C1">
              <w:rPr>
                <w:rFonts w:ascii="Arial Narrow" w:hAnsi="Arial Narrow" w:cs="Arial"/>
                <w:b/>
                <w:sz w:val="20"/>
                <w:szCs w:val="20"/>
                <w:lang w:val="en-US" w:eastAsia="bg-BG"/>
              </w:rPr>
              <w:t xml:space="preserve"> </w:t>
            </w:r>
          </w:p>
        </w:tc>
        <w:tc>
          <w:tcPr>
            <w:tcW w:w="707" w:type="dxa"/>
            <w:gridSpan w:val="2"/>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преди</w:t>
            </w:r>
          </w:p>
        </w:tc>
        <w:tc>
          <w:tcPr>
            <w:tcW w:w="1340" w:type="dxa"/>
            <w:gridSpan w:val="2"/>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color w:val="FF0000"/>
                <w:sz w:val="20"/>
                <w:szCs w:val="20"/>
                <w:lang w:val="en-US" w:eastAsia="zh-CN"/>
              </w:rPr>
            </w:pPr>
            <w:r w:rsidRPr="001919C1">
              <w:rPr>
                <w:rFonts w:ascii="Arial Narrow" w:hAnsi="Arial Narrow" w:cs="Arial"/>
                <w:b/>
                <w:color w:val="FF0000"/>
                <w:sz w:val="20"/>
                <w:szCs w:val="20"/>
                <w:lang w:val="en-US" w:eastAsia="zh-CN"/>
              </w:rPr>
              <w:t>2.08109</w:t>
            </w:r>
          </w:p>
        </w:tc>
        <w:tc>
          <w:tcPr>
            <w:tcW w:w="2522" w:type="dxa"/>
            <w:tcBorders>
              <w:left w:val="nil"/>
              <w:right w:val="nil"/>
            </w:tcBorders>
            <w:shd w:val="clear" w:color="auto" w:fill="C0C0C0"/>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2.5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180</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C</w:t>
            </w:r>
          </w:p>
        </w:tc>
        <w:tc>
          <w:tcPr>
            <w:tcW w:w="253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zh-CN"/>
              </w:rPr>
            </w:pPr>
            <w:r w:rsidRPr="001919C1">
              <w:rPr>
                <w:rFonts w:ascii="Arial Narrow" w:hAnsi="Arial Narrow" w:cs="Arial"/>
                <w:b/>
                <w:bCs/>
                <w:color w:val="FF0000"/>
                <w:sz w:val="20"/>
                <w:szCs w:val="20"/>
                <w:lang w:val="en-US" w:eastAsia="bg-BG"/>
              </w:rPr>
              <w:t>0.35</w:t>
            </w:r>
            <w:r w:rsidRPr="001919C1">
              <w:rPr>
                <w:rFonts w:ascii="Arial Narrow" w:hAnsi="Arial Narrow" w:cs="Arial"/>
                <w:b/>
                <w:bCs/>
                <w:color w:val="0000CC"/>
                <w:sz w:val="20"/>
                <w:szCs w:val="20"/>
                <w:lang w:val="en-US" w:eastAsia="bg-BG"/>
              </w:rPr>
              <w:t xml:space="preserve"> / </w:t>
            </w:r>
            <w:r w:rsidRPr="001919C1">
              <w:rPr>
                <w:rFonts w:ascii="Arial Narrow" w:hAnsi="Arial Narrow" w:cs="Arial"/>
                <w:b/>
                <w:bCs/>
                <w:i/>
                <w:iCs/>
                <w:color w:val="FF00FF"/>
                <w:sz w:val="20"/>
                <w:szCs w:val="20"/>
                <w:lang w:val="en-US" w:eastAsia="bg-BG"/>
              </w:rPr>
              <w:t xml:space="preserve"> -</w:t>
            </w:r>
          </w:p>
        </w:tc>
        <w:tc>
          <w:tcPr>
            <w:tcW w:w="1559"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r w:rsidRPr="001919C1">
              <w:rPr>
                <w:rFonts w:ascii="Arial Narrow" w:hAnsi="Arial Narrow" w:cs="Arial"/>
                <w:bCs/>
                <w:sz w:val="20"/>
                <w:szCs w:val="20"/>
                <w:lang w:val="en-US" w:eastAsia="bg-BG"/>
              </w:rPr>
              <w:t>Наредба № 12/2010</w:t>
            </w:r>
          </w:p>
        </w:tc>
      </w:tr>
      <w:tr w:rsidR="00D44A66" w:rsidRPr="001919C1" w:rsidTr="001919C1">
        <w:trPr>
          <w:trHeight w:val="283"/>
          <w:jc w:val="center"/>
        </w:trPr>
        <w:tc>
          <w:tcPr>
            <w:tcW w:w="862" w:type="dxa"/>
            <w:vMerge/>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p>
        </w:tc>
        <w:tc>
          <w:tcPr>
            <w:tcW w:w="707" w:type="dxa"/>
            <w:gridSpan w:val="2"/>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след</w:t>
            </w:r>
          </w:p>
        </w:tc>
        <w:tc>
          <w:tcPr>
            <w:tcW w:w="1340" w:type="dxa"/>
            <w:gridSpan w:val="2"/>
            <w:vAlign w:val="center"/>
          </w:tcPr>
          <w:p w:rsidR="00D44A66" w:rsidRPr="001919C1" w:rsidRDefault="00D44A66" w:rsidP="001919C1">
            <w:pPr>
              <w:spacing w:after="0" w:line="240" w:lineRule="auto"/>
              <w:ind w:left="-57" w:right="-57"/>
              <w:rPr>
                <w:rFonts w:ascii="Arial Narrow" w:hAnsi="Arial Narrow" w:cs="Arial"/>
                <w:b/>
                <w:color w:val="FF0000"/>
                <w:sz w:val="20"/>
                <w:szCs w:val="20"/>
                <w:lang w:val="en-US" w:eastAsia="zh-CN"/>
              </w:rPr>
            </w:pPr>
            <w:r w:rsidRPr="001919C1">
              <w:rPr>
                <w:rFonts w:ascii="Arial Narrow" w:hAnsi="Arial Narrow" w:cs="Arial"/>
                <w:b/>
                <w:color w:val="FF0000"/>
                <w:sz w:val="20"/>
                <w:szCs w:val="20"/>
                <w:lang w:val="en-US" w:eastAsia="zh-CN"/>
              </w:rPr>
              <w:t>1.08463</w:t>
            </w:r>
          </w:p>
        </w:tc>
        <w:tc>
          <w:tcPr>
            <w:tcW w:w="2522" w:type="dxa"/>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5.5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45</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С</w:t>
            </w:r>
          </w:p>
        </w:tc>
        <w:tc>
          <w:tcPr>
            <w:tcW w:w="2532" w:type="dxa"/>
            <w:vMerge/>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zh-CN"/>
              </w:rPr>
            </w:pPr>
          </w:p>
        </w:tc>
        <w:tc>
          <w:tcPr>
            <w:tcW w:w="1559" w:type="dxa"/>
            <w:vMerge/>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p>
        </w:tc>
      </w:tr>
      <w:tr w:rsidR="00D44A66" w:rsidRPr="001919C1" w:rsidTr="001919C1">
        <w:trPr>
          <w:trHeight w:val="283"/>
          <w:jc w:val="center"/>
        </w:trPr>
        <w:tc>
          <w:tcPr>
            <w:tcW w:w="86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NO</w:t>
            </w:r>
            <w:r w:rsidRPr="001919C1">
              <w:rPr>
                <w:rFonts w:ascii="Arial Narrow" w:hAnsi="Arial Narrow" w:cs="Arial"/>
                <w:b/>
                <w:sz w:val="20"/>
                <w:szCs w:val="20"/>
                <w:vertAlign w:val="subscript"/>
                <w:lang w:val="en-US" w:eastAsia="bg-BG"/>
              </w:rPr>
              <w:t xml:space="preserve">X </w:t>
            </w:r>
          </w:p>
        </w:tc>
        <w:tc>
          <w:tcPr>
            <w:tcW w:w="707" w:type="dxa"/>
            <w:gridSpan w:val="2"/>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преди</w:t>
            </w:r>
          </w:p>
        </w:tc>
        <w:tc>
          <w:tcPr>
            <w:tcW w:w="1340" w:type="dxa"/>
            <w:gridSpan w:val="2"/>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color w:val="FF0000"/>
                <w:sz w:val="20"/>
                <w:szCs w:val="20"/>
                <w:lang w:val="en-US" w:eastAsia="zh-CN"/>
              </w:rPr>
            </w:pPr>
            <w:r w:rsidRPr="001919C1">
              <w:rPr>
                <w:rFonts w:ascii="Arial Narrow" w:hAnsi="Arial Narrow" w:cs="Arial"/>
                <w:b/>
                <w:color w:val="FF0000"/>
                <w:sz w:val="20"/>
                <w:szCs w:val="20"/>
                <w:lang w:val="en-US" w:eastAsia="zh-CN"/>
              </w:rPr>
              <w:t>1.39198</w:t>
            </w:r>
          </w:p>
        </w:tc>
        <w:tc>
          <w:tcPr>
            <w:tcW w:w="2522" w:type="dxa"/>
            <w:tcBorders>
              <w:left w:val="nil"/>
              <w:right w:val="nil"/>
            </w:tcBorders>
            <w:shd w:val="clear" w:color="auto" w:fill="C0C0C0"/>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2.5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180</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C</w:t>
            </w:r>
          </w:p>
        </w:tc>
        <w:tc>
          <w:tcPr>
            <w:tcW w:w="253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zh-CN"/>
              </w:rPr>
            </w:pPr>
            <w:r w:rsidRPr="001919C1">
              <w:rPr>
                <w:rFonts w:ascii="Arial Narrow" w:hAnsi="Arial Narrow" w:cs="Arial"/>
                <w:b/>
                <w:bCs/>
                <w:color w:val="FF0000"/>
                <w:sz w:val="20"/>
                <w:szCs w:val="20"/>
                <w:lang w:val="en-US" w:eastAsia="bg-BG"/>
              </w:rPr>
              <w:t>0.2</w:t>
            </w:r>
            <w:r w:rsidRPr="001919C1">
              <w:rPr>
                <w:rFonts w:ascii="Arial Narrow" w:hAnsi="Arial Narrow" w:cs="Arial"/>
                <w:b/>
                <w:bCs/>
                <w:color w:val="0000CC"/>
                <w:sz w:val="20"/>
                <w:szCs w:val="20"/>
                <w:lang w:val="en-US" w:eastAsia="bg-BG"/>
              </w:rPr>
              <w:t xml:space="preserve"> / </w:t>
            </w:r>
            <w:r w:rsidRPr="001919C1">
              <w:rPr>
                <w:rFonts w:ascii="Arial Narrow" w:hAnsi="Arial Narrow" w:cs="Arial"/>
                <w:b/>
                <w:bCs/>
                <w:i/>
                <w:iCs/>
                <w:color w:val="FF00FF"/>
                <w:sz w:val="20"/>
                <w:szCs w:val="20"/>
                <w:lang w:val="en-US" w:eastAsia="bg-BG"/>
              </w:rPr>
              <w:t>0.1</w:t>
            </w:r>
          </w:p>
        </w:tc>
        <w:tc>
          <w:tcPr>
            <w:tcW w:w="1559" w:type="dxa"/>
            <w:vMerge/>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p>
        </w:tc>
      </w:tr>
      <w:tr w:rsidR="00D44A66" w:rsidRPr="001919C1" w:rsidTr="001919C1">
        <w:trPr>
          <w:trHeight w:val="283"/>
          <w:jc w:val="center"/>
        </w:trPr>
        <w:tc>
          <w:tcPr>
            <w:tcW w:w="862" w:type="dxa"/>
            <w:vMerge/>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p>
        </w:tc>
        <w:tc>
          <w:tcPr>
            <w:tcW w:w="707" w:type="dxa"/>
            <w:gridSpan w:val="2"/>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след</w:t>
            </w:r>
          </w:p>
        </w:tc>
        <w:tc>
          <w:tcPr>
            <w:tcW w:w="1340" w:type="dxa"/>
            <w:gridSpan w:val="2"/>
            <w:vAlign w:val="center"/>
          </w:tcPr>
          <w:p w:rsidR="00D44A66" w:rsidRPr="001919C1" w:rsidRDefault="00D44A66" w:rsidP="001919C1">
            <w:pPr>
              <w:spacing w:after="0" w:line="240" w:lineRule="auto"/>
              <w:ind w:left="-57" w:right="-57"/>
              <w:rPr>
                <w:rFonts w:ascii="Arial Narrow" w:hAnsi="Arial Narrow" w:cs="Arial"/>
                <w:b/>
                <w:color w:val="FF0000"/>
                <w:sz w:val="20"/>
                <w:szCs w:val="20"/>
                <w:lang w:val="en-US" w:eastAsia="zh-CN"/>
              </w:rPr>
            </w:pPr>
            <w:r w:rsidRPr="001919C1">
              <w:rPr>
                <w:rFonts w:ascii="Arial Narrow" w:hAnsi="Arial Narrow" w:cs="Arial"/>
                <w:b/>
                <w:color w:val="FF0000"/>
                <w:sz w:val="20"/>
                <w:szCs w:val="20"/>
                <w:lang w:val="en-US" w:eastAsia="zh-CN"/>
              </w:rPr>
              <w:t>0.72309</w:t>
            </w:r>
          </w:p>
        </w:tc>
        <w:tc>
          <w:tcPr>
            <w:tcW w:w="2522" w:type="dxa"/>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 скорост на вятъра</w:t>
            </w:r>
            <w:r w:rsidRPr="001919C1">
              <w:rPr>
                <w:rFonts w:ascii="Arial Narrow" w:hAnsi="Arial Narrow" w:cs="Arial"/>
                <w:sz w:val="18"/>
                <w:szCs w:val="20"/>
                <w:lang w:val="en-US" w:eastAsia="zh-CN"/>
              </w:rPr>
              <w:tab/>
              <w:t>5.5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45</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С</w:t>
            </w:r>
          </w:p>
        </w:tc>
        <w:tc>
          <w:tcPr>
            <w:tcW w:w="2532" w:type="dxa"/>
            <w:vMerge/>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zh-CN"/>
              </w:rPr>
            </w:pPr>
          </w:p>
        </w:tc>
        <w:tc>
          <w:tcPr>
            <w:tcW w:w="1559" w:type="dxa"/>
            <w:vMerge/>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p>
        </w:tc>
      </w:tr>
      <w:tr w:rsidR="00D44A66" w:rsidRPr="001919C1" w:rsidTr="001919C1">
        <w:trPr>
          <w:trHeight w:val="283"/>
          <w:jc w:val="center"/>
        </w:trPr>
        <w:tc>
          <w:tcPr>
            <w:tcW w:w="86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zh-CN"/>
              </w:rPr>
              <w:t>ФПЧ</w:t>
            </w:r>
            <w:r w:rsidRPr="001919C1">
              <w:rPr>
                <w:rFonts w:ascii="Arial Narrow" w:hAnsi="Arial Narrow" w:cs="Arial"/>
                <w:b/>
                <w:sz w:val="20"/>
                <w:szCs w:val="20"/>
                <w:vertAlign w:val="subscript"/>
                <w:lang w:val="en-US" w:eastAsia="zh-CN"/>
              </w:rPr>
              <w:t>10</w:t>
            </w:r>
            <w:r w:rsidRPr="001919C1">
              <w:rPr>
                <w:rFonts w:ascii="Arial Narrow" w:hAnsi="Arial Narrow" w:cs="Arial"/>
                <w:b/>
                <w:sz w:val="20"/>
                <w:szCs w:val="20"/>
                <w:lang w:val="en-US" w:eastAsia="zh-CN"/>
              </w:rPr>
              <w:t xml:space="preserve"> </w:t>
            </w:r>
            <w:r w:rsidRPr="001919C1">
              <w:rPr>
                <w:rFonts w:ascii="Arial Narrow" w:hAnsi="Arial Narrow" w:cs="Arial"/>
                <w:b/>
                <w:bCs/>
                <w:sz w:val="20"/>
                <w:szCs w:val="20"/>
                <w:vertAlign w:val="superscript"/>
                <w:lang w:val="en-US" w:eastAsia="zh-CN"/>
              </w:rPr>
              <w:t>(1)</w:t>
            </w:r>
          </w:p>
        </w:tc>
        <w:tc>
          <w:tcPr>
            <w:tcW w:w="707" w:type="dxa"/>
            <w:gridSpan w:val="2"/>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преди</w:t>
            </w:r>
          </w:p>
        </w:tc>
        <w:tc>
          <w:tcPr>
            <w:tcW w:w="1340" w:type="dxa"/>
            <w:gridSpan w:val="2"/>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sz w:val="20"/>
                <w:szCs w:val="20"/>
                <w:lang w:val="en-US" w:eastAsia="zh-CN"/>
              </w:rPr>
            </w:pPr>
            <w:r w:rsidRPr="001919C1">
              <w:rPr>
                <w:rFonts w:ascii="Arial Narrow" w:hAnsi="Arial Narrow" w:cs="Arial"/>
                <w:b/>
                <w:color w:val="0000CC"/>
                <w:sz w:val="20"/>
                <w:szCs w:val="20"/>
                <w:lang w:val="en-US" w:eastAsia="zh-CN"/>
              </w:rPr>
              <w:t>0.11069</w:t>
            </w:r>
          </w:p>
        </w:tc>
        <w:tc>
          <w:tcPr>
            <w:tcW w:w="2522" w:type="dxa"/>
            <w:tcBorders>
              <w:left w:val="nil"/>
              <w:right w:val="nil"/>
            </w:tcBorders>
            <w:shd w:val="clear" w:color="auto" w:fill="C0C0C0"/>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2.5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180</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C</w:t>
            </w:r>
          </w:p>
        </w:tc>
        <w:tc>
          <w:tcPr>
            <w:tcW w:w="253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zh-CN"/>
              </w:rPr>
            </w:pPr>
            <w:r w:rsidRPr="001919C1">
              <w:rPr>
                <w:rFonts w:ascii="Arial Narrow" w:hAnsi="Arial Narrow" w:cs="Arial"/>
                <w:b/>
                <w:bCs/>
                <w:color w:val="0000CC"/>
                <w:sz w:val="20"/>
                <w:szCs w:val="20"/>
                <w:lang w:val="en-US" w:eastAsia="bg-BG"/>
              </w:rPr>
              <w:t>0.05</w:t>
            </w:r>
            <w:r w:rsidRPr="001919C1">
              <w:rPr>
                <w:rFonts w:ascii="Arial Narrow" w:hAnsi="Arial Narrow" w:cs="Arial"/>
                <w:b/>
                <w:bCs/>
                <w:color w:val="FF0000"/>
                <w:sz w:val="20"/>
                <w:szCs w:val="20"/>
                <w:lang w:val="en-US" w:eastAsia="bg-BG"/>
              </w:rPr>
              <w:t xml:space="preserve"> </w:t>
            </w:r>
            <w:r w:rsidRPr="001919C1">
              <w:rPr>
                <w:rFonts w:ascii="Arial Narrow" w:hAnsi="Arial Narrow" w:cs="Arial"/>
                <w:b/>
                <w:bCs/>
                <w:sz w:val="20"/>
                <w:szCs w:val="20"/>
                <w:lang w:val="en-US" w:eastAsia="bg-BG"/>
              </w:rPr>
              <w:t>– ср. 24h</w:t>
            </w:r>
          </w:p>
        </w:tc>
        <w:tc>
          <w:tcPr>
            <w:tcW w:w="1559" w:type="dxa"/>
            <w:vMerge/>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p>
        </w:tc>
      </w:tr>
      <w:tr w:rsidR="00D44A66" w:rsidRPr="001919C1" w:rsidTr="001919C1">
        <w:trPr>
          <w:trHeight w:val="283"/>
          <w:jc w:val="center"/>
        </w:trPr>
        <w:tc>
          <w:tcPr>
            <w:tcW w:w="862" w:type="dxa"/>
            <w:vMerge/>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p>
        </w:tc>
        <w:tc>
          <w:tcPr>
            <w:tcW w:w="707" w:type="dxa"/>
            <w:gridSpan w:val="2"/>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след</w:t>
            </w:r>
          </w:p>
        </w:tc>
        <w:tc>
          <w:tcPr>
            <w:tcW w:w="1340" w:type="dxa"/>
            <w:gridSpan w:val="2"/>
            <w:vAlign w:val="center"/>
          </w:tcPr>
          <w:p w:rsidR="00D44A66" w:rsidRPr="001919C1" w:rsidRDefault="00D44A66" w:rsidP="001919C1">
            <w:pPr>
              <w:spacing w:after="0" w:line="240" w:lineRule="auto"/>
              <w:ind w:left="-57" w:right="-57"/>
              <w:rPr>
                <w:rFonts w:ascii="Arial Narrow" w:hAnsi="Arial Narrow" w:cs="Arial"/>
                <w:sz w:val="20"/>
                <w:szCs w:val="20"/>
                <w:lang w:val="en-US" w:eastAsia="zh-CN"/>
              </w:rPr>
            </w:pPr>
            <w:r w:rsidRPr="001919C1">
              <w:rPr>
                <w:rFonts w:ascii="Arial Narrow" w:hAnsi="Arial Narrow" w:cs="Arial"/>
                <w:sz w:val="20"/>
                <w:szCs w:val="20"/>
                <w:lang w:val="en-US" w:eastAsia="zh-CN"/>
              </w:rPr>
              <w:t>0.02889</w:t>
            </w:r>
          </w:p>
        </w:tc>
        <w:tc>
          <w:tcPr>
            <w:tcW w:w="2522" w:type="dxa"/>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5.5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45</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С</w:t>
            </w:r>
          </w:p>
        </w:tc>
        <w:tc>
          <w:tcPr>
            <w:tcW w:w="2532" w:type="dxa"/>
            <w:vMerge/>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zh-CN"/>
              </w:rPr>
            </w:pPr>
          </w:p>
        </w:tc>
        <w:tc>
          <w:tcPr>
            <w:tcW w:w="1559" w:type="dxa"/>
            <w:vMerge/>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p>
        </w:tc>
      </w:tr>
      <w:tr w:rsidR="00D44A66" w:rsidRPr="001919C1" w:rsidTr="001919C1">
        <w:trPr>
          <w:trHeight w:val="283"/>
          <w:jc w:val="center"/>
        </w:trPr>
        <w:tc>
          <w:tcPr>
            <w:tcW w:w="86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СО</w:t>
            </w:r>
          </w:p>
        </w:tc>
        <w:tc>
          <w:tcPr>
            <w:tcW w:w="707" w:type="dxa"/>
            <w:gridSpan w:val="2"/>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преди</w:t>
            </w:r>
          </w:p>
        </w:tc>
        <w:tc>
          <w:tcPr>
            <w:tcW w:w="1340" w:type="dxa"/>
            <w:gridSpan w:val="2"/>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sz w:val="20"/>
                <w:szCs w:val="20"/>
                <w:lang w:val="en-US" w:eastAsia="zh-CN"/>
              </w:rPr>
            </w:pPr>
            <w:r w:rsidRPr="001919C1">
              <w:rPr>
                <w:rFonts w:ascii="Arial Narrow" w:hAnsi="Arial Narrow" w:cs="Arial"/>
                <w:bCs/>
                <w:sz w:val="20"/>
                <w:szCs w:val="20"/>
                <w:lang w:val="en-US" w:eastAsia="bg-BG"/>
              </w:rPr>
              <w:t>0.03934</w:t>
            </w:r>
          </w:p>
        </w:tc>
        <w:tc>
          <w:tcPr>
            <w:tcW w:w="2522" w:type="dxa"/>
            <w:vMerge w:val="restart"/>
            <w:tcBorders>
              <w:left w:val="nil"/>
              <w:right w:val="nil"/>
            </w:tcBorders>
            <w:shd w:val="clear" w:color="auto" w:fill="C0C0C0"/>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2.5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270</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 xml:space="preserve">C </w:t>
            </w:r>
          </w:p>
        </w:tc>
        <w:tc>
          <w:tcPr>
            <w:tcW w:w="253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zh-CN"/>
              </w:rPr>
            </w:pPr>
            <w:r w:rsidRPr="001919C1">
              <w:rPr>
                <w:rFonts w:ascii="Arial Narrow" w:hAnsi="Arial Narrow" w:cs="Arial"/>
                <w:b/>
                <w:bCs/>
                <w:color w:val="FF0000"/>
                <w:sz w:val="20"/>
                <w:szCs w:val="20"/>
                <w:lang w:val="en-US" w:eastAsia="zh-CN"/>
              </w:rPr>
              <w:t>10</w:t>
            </w:r>
            <w:r w:rsidRPr="001919C1">
              <w:rPr>
                <w:rFonts w:ascii="Arial Narrow" w:hAnsi="Arial Narrow" w:cs="Arial"/>
                <w:b/>
                <w:bCs/>
                <w:color w:val="0000CC"/>
                <w:sz w:val="20"/>
                <w:szCs w:val="20"/>
                <w:lang w:val="en-US" w:eastAsia="zh-CN"/>
              </w:rPr>
              <w:t xml:space="preserve">/ </w:t>
            </w:r>
            <w:r w:rsidRPr="001919C1">
              <w:rPr>
                <w:rFonts w:ascii="Arial Narrow" w:hAnsi="Arial Narrow" w:cs="Arial"/>
                <w:b/>
                <w:bCs/>
                <w:i/>
                <w:iCs/>
                <w:color w:val="FF00FF"/>
                <w:sz w:val="20"/>
                <w:szCs w:val="20"/>
                <w:lang w:val="en-US" w:eastAsia="bg-BG"/>
              </w:rPr>
              <w:t>5</w:t>
            </w:r>
          </w:p>
        </w:tc>
        <w:tc>
          <w:tcPr>
            <w:tcW w:w="1559" w:type="dxa"/>
            <w:vMerge/>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p>
        </w:tc>
      </w:tr>
      <w:tr w:rsidR="00D44A66" w:rsidRPr="001919C1" w:rsidTr="001919C1">
        <w:trPr>
          <w:trHeight w:val="283"/>
          <w:jc w:val="center"/>
        </w:trPr>
        <w:tc>
          <w:tcPr>
            <w:tcW w:w="862" w:type="dxa"/>
            <w:vMerge/>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p>
        </w:tc>
        <w:tc>
          <w:tcPr>
            <w:tcW w:w="707" w:type="dxa"/>
            <w:gridSpan w:val="2"/>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след</w:t>
            </w:r>
          </w:p>
        </w:tc>
        <w:tc>
          <w:tcPr>
            <w:tcW w:w="1340" w:type="dxa"/>
            <w:gridSpan w:val="2"/>
            <w:vMerge/>
            <w:vAlign w:val="center"/>
          </w:tcPr>
          <w:p w:rsidR="00D44A66" w:rsidRPr="001919C1" w:rsidRDefault="00D44A66" w:rsidP="001919C1">
            <w:pPr>
              <w:spacing w:after="0" w:line="240" w:lineRule="auto"/>
              <w:ind w:left="-57" w:right="-57"/>
              <w:rPr>
                <w:rFonts w:ascii="Arial Narrow" w:hAnsi="Arial Narrow" w:cs="Arial"/>
                <w:sz w:val="20"/>
                <w:szCs w:val="20"/>
                <w:lang w:val="en-US" w:eastAsia="zh-CN"/>
              </w:rPr>
            </w:pPr>
          </w:p>
        </w:tc>
        <w:tc>
          <w:tcPr>
            <w:tcW w:w="2522" w:type="dxa"/>
            <w:vMerge/>
            <w:vAlign w:val="center"/>
          </w:tcPr>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p>
        </w:tc>
        <w:tc>
          <w:tcPr>
            <w:tcW w:w="2532" w:type="dxa"/>
            <w:vMerge/>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zh-CN"/>
              </w:rPr>
            </w:pPr>
          </w:p>
        </w:tc>
        <w:tc>
          <w:tcPr>
            <w:tcW w:w="1559" w:type="dxa"/>
            <w:vMerge/>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p>
        </w:tc>
      </w:tr>
      <w:tr w:rsidR="00D44A66" w:rsidRPr="001919C1" w:rsidTr="001919C1">
        <w:trPr>
          <w:trHeight w:val="283"/>
          <w:jc w:val="center"/>
        </w:trPr>
        <w:tc>
          <w:tcPr>
            <w:tcW w:w="86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Pb</w:t>
            </w:r>
          </w:p>
        </w:tc>
        <w:tc>
          <w:tcPr>
            <w:tcW w:w="701"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преди</w:t>
            </w:r>
          </w:p>
        </w:tc>
        <w:tc>
          <w:tcPr>
            <w:tcW w:w="1346" w:type="dxa"/>
            <w:gridSpan w:val="3"/>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sz w:val="20"/>
                <w:szCs w:val="20"/>
                <w:lang w:val="en-US" w:eastAsia="zh-CN"/>
              </w:rPr>
            </w:pPr>
            <w:r w:rsidRPr="001919C1">
              <w:rPr>
                <w:rFonts w:ascii="Arial Narrow" w:hAnsi="Arial Narrow" w:cs="Arial"/>
                <w:sz w:val="20"/>
                <w:szCs w:val="20"/>
                <w:lang w:val="en-US" w:eastAsia="zh-CN"/>
              </w:rPr>
              <w:t>0.00830</w:t>
            </w:r>
          </w:p>
        </w:tc>
        <w:tc>
          <w:tcPr>
            <w:tcW w:w="2522" w:type="dxa"/>
            <w:tcBorders>
              <w:left w:val="nil"/>
              <w:right w:val="nil"/>
            </w:tcBorders>
            <w:shd w:val="clear" w:color="auto" w:fill="C0C0C0"/>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2.5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180</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C</w:t>
            </w:r>
          </w:p>
        </w:tc>
        <w:tc>
          <w:tcPr>
            <w:tcW w:w="253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zh-CN"/>
              </w:rPr>
            </w:pPr>
            <w:r w:rsidRPr="001919C1">
              <w:rPr>
                <w:rFonts w:ascii="Arial Narrow" w:hAnsi="Arial Narrow" w:cs="Arial"/>
                <w:b/>
                <w:bCs/>
                <w:sz w:val="20"/>
                <w:szCs w:val="20"/>
                <w:lang w:val="en-US" w:eastAsia="bg-BG"/>
              </w:rPr>
              <w:t>няма</w:t>
            </w:r>
          </w:p>
        </w:tc>
        <w:tc>
          <w:tcPr>
            <w:tcW w:w="1559" w:type="dxa"/>
            <w:vMerge/>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p>
        </w:tc>
      </w:tr>
      <w:tr w:rsidR="00D44A66" w:rsidRPr="001919C1" w:rsidTr="001919C1">
        <w:trPr>
          <w:trHeight w:val="283"/>
          <w:jc w:val="center"/>
        </w:trPr>
        <w:tc>
          <w:tcPr>
            <w:tcW w:w="862" w:type="dxa"/>
            <w:vMerge/>
            <w:vAlign w:val="center"/>
          </w:tcPr>
          <w:p w:rsidR="00D44A66" w:rsidRPr="001919C1" w:rsidRDefault="00D44A66" w:rsidP="001919C1">
            <w:pPr>
              <w:spacing w:after="0" w:line="240" w:lineRule="auto"/>
              <w:ind w:left="-57" w:right="-57"/>
              <w:rPr>
                <w:rFonts w:ascii="Arial Narrow" w:hAnsi="Arial Narrow" w:cs="Arial"/>
                <w:b/>
                <w:bCs/>
                <w:color w:val="000000"/>
                <w:sz w:val="20"/>
                <w:szCs w:val="20"/>
                <w:lang w:val="en-US" w:eastAsia="bg-BG"/>
              </w:rPr>
            </w:pPr>
          </w:p>
        </w:tc>
        <w:tc>
          <w:tcPr>
            <w:tcW w:w="701" w:type="dxa"/>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след</w:t>
            </w:r>
          </w:p>
        </w:tc>
        <w:tc>
          <w:tcPr>
            <w:tcW w:w="1346" w:type="dxa"/>
            <w:gridSpan w:val="3"/>
            <w:vAlign w:val="center"/>
          </w:tcPr>
          <w:p w:rsidR="00D44A66" w:rsidRPr="001919C1" w:rsidRDefault="00D44A66" w:rsidP="001919C1">
            <w:pPr>
              <w:spacing w:after="0" w:line="240" w:lineRule="auto"/>
              <w:ind w:left="-57" w:right="-57"/>
              <w:rPr>
                <w:rFonts w:ascii="Arial Narrow" w:hAnsi="Arial Narrow" w:cs="Arial"/>
                <w:color w:val="000000"/>
                <w:sz w:val="20"/>
                <w:szCs w:val="20"/>
                <w:lang w:val="en-US" w:eastAsia="zh-CN"/>
              </w:rPr>
            </w:pPr>
            <w:r w:rsidRPr="001919C1">
              <w:rPr>
                <w:rFonts w:ascii="Arial Narrow" w:hAnsi="Arial Narrow" w:cs="Arial"/>
                <w:color w:val="000000"/>
                <w:sz w:val="20"/>
                <w:szCs w:val="20"/>
                <w:lang w:val="en-US" w:eastAsia="zh-CN"/>
              </w:rPr>
              <w:t>0.00433</w:t>
            </w:r>
          </w:p>
        </w:tc>
        <w:tc>
          <w:tcPr>
            <w:tcW w:w="2522" w:type="dxa"/>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5.5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45</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С</w:t>
            </w:r>
          </w:p>
        </w:tc>
        <w:tc>
          <w:tcPr>
            <w:tcW w:w="2532" w:type="dxa"/>
            <w:vMerge/>
            <w:vAlign w:val="center"/>
          </w:tcPr>
          <w:p w:rsidR="00D44A66" w:rsidRPr="001919C1" w:rsidRDefault="00D44A66" w:rsidP="001919C1">
            <w:pPr>
              <w:spacing w:after="0" w:line="240" w:lineRule="auto"/>
              <w:ind w:left="-57" w:right="-57"/>
              <w:jc w:val="center"/>
              <w:rPr>
                <w:rFonts w:ascii="Arial Narrow" w:hAnsi="Arial Narrow" w:cs="Arial"/>
                <w:b/>
                <w:bCs/>
                <w:color w:val="0000CC"/>
                <w:sz w:val="20"/>
                <w:szCs w:val="20"/>
                <w:lang w:val="en-US" w:eastAsia="bg-BG"/>
              </w:rPr>
            </w:pPr>
          </w:p>
        </w:tc>
        <w:tc>
          <w:tcPr>
            <w:tcW w:w="1559" w:type="dxa"/>
            <w:vMerge/>
            <w:vAlign w:val="center"/>
          </w:tcPr>
          <w:p w:rsidR="00D44A66" w:rsidRPr="001919C1" w:rsidRDefault="00D44A66" w:rsidP="001919C1">
            <w:pPr>
              <w:spacing w:after="0" w:line="240" w:lineRule="auto"/>
              <w:ind w:left="-57" w:right="-57"/>
              <w:rPr>
                <w:rFonts w:ascii="Arial Narrow" w:hAnsi="Arial Narrow" w:cs="Arial"/>
                <w:color w:val="0000CC"/>
                <w:sz w:val="20"/>
                <w:szCs w:val="20"/>
                <w:lang w:val="en-US" w:eastAsia="zh-CN"/>
              </w:rPr>
            </w:pPr>
          </w:p>
        </w:tc>
      </w:tr>
      <w:tr w:rsidR="00D44A66" w:rsidRPr="001919C1" w:rsidTr="001919C1">
        <w:trPr>
          <w:trHeight w:val="283"/>
          <w:jc w:val="center"/>
        </w:trPr>
        <w:tc>
          <w:tcPr>
            <w:tcW w:w="86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HF</w:t>
            </w:r>
          </w:p>
        </w:tc>
        <w:tc>
          <w:tcPr>
            <w:tcW w:w="715" w:type="dxa"/>
            <w:gridSpan w:val="3"/>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преди</w:t>
            </w:r>
          </w:p>
        </w:tc>
        <w:tc>
          <w:tcPr>
            <w:tcW w:w="1332"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sz w:val="20"/>
                <w:szCs w:val="20"/>
                <w:lang w:val="en-US" w:eastAsia="zh-CN"/>
              </w:rPr>
            </w:pPr>
            <w:r w:rsidRPr="001919C1">
              <w:rPr>
                <w:rFonts w:ascii="Arial Narrow" w:hAnsi="Arial Narrow" w:cs="Arial"/>
                <w:sz w:val="20"/>
                <w:szCs w:val="20"/>
                <w:lang w:val="en-US" w:eastAsia="zh-CN"/>
              </w:rPr>
              <w:t>0.01387</w:t>
            </w:r>
          </w:p>
        </w:tc>
        <w:tc>
          <w:tcPr>
            <w:tcW w:w="2522" w:type="dxa"/>
            <w:tcBorders>
              <w:left w:val="nil"/>
              <w:right w:val="nil"/>
            </w:tcBorders>
            <w:shd w:val="clear" w:color="auto" w:fill="C0C0C0"/>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2.5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180</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C</w:t>
            </w:r>
          </w:p>
        </w:tc>
        <w:tc>
          <w:tcPr>
            <w:tcW w:w="253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cs="Arial"/>
                <w:b/>
                <w:bCs/>
                <w:sz w:val="20"/>
                <w:szCs w:val="20"/>
                <w:lang w:val="en-US" w:eastAsia="zh-CN"/>
              </w:rPr>
            </w:pPr>
            <w:r w:rsidRPr="001919C1">
              <w:rPr>
                <w:rFonts w:ascii="Arial Narrow" w:hAnsi="Arial Narrow" w:cs="Arial"/>
                <w:b/>
                <w:bCs/>
                <w:color w:val="FF0000"/>
                <w:sz w:val="20"/>
                <w:szCs w:val="20"/>
                <w:lang w:val="en-US" w:eastAsia="zh-CN"/>
              </w:rPr>
              <w:t>0.02</w:t>
            </w:r>
          </w:p>
        </w:tc>
        <w:tc>
          <w:tcPr>
            <w:tcW w:w="1559"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sz w:val="20"/>
                <w:szCs w:val="20"/>
                <w:lang w:val="en-US" w:eastAsia="zh-CN"/>
              </w:rPr>
            </w:pPr>
            <w:r w:rsidRPr="001919C1">
              <w:rPr>
                <w:rFonts w:ascii="Arial Narrow" w:hAnsi="Arial Narrow" w:cs="Arial"/>
                <w:bCs/>
                <w:sz w:val="20"/>
                <w:szCs w:val="20"/>
                <w:lang w:val="en-US" w:eastAsia="bg-BG"/>
              </w:rPr>
              <w:t>Наредба №14/1997</w:t>
            </w:r>
          </w:p>
        </w:tc>
      </w:tr>
      <w:tr w:rsidR="00D44A66" w:rsidRPr="001919C1" w:rsidTr="001919C1">
        <w:trPr>
          <w:trHeight w:val="283"/>
          <w:jc w:val="center"/>
        </w:trPr>
        <w:tc>
          <w:tcPr>
            <w:tcW w:w="862" w:type="dxa"/>
            <w:vMerge/>
            <w:vAlign w:val="center"/>
          </w:tcPr>
          <w:p w:rsidR="00D44A66" w:rsidRPr="001919C1" w:rsidRDefault="00D44A66" w:rsidP="001919C1">
            <w:pPr>
              <w:spacing w:after="0" w:line="240" w:lineRule="auto"/>
              <w:ind w:left="-57" w:right="-57"/>
              <w:rPr>
                <w:rFonts w:ascii="Arial Narrow" w:hAnsi="Arial Narrow" w:cs="Arial"/>
                <w:b/>
                <w:bCs/>
                <w:color w:val="000000"/>
                <w:sz w:val="20"/>
                <w:szCs w:val="20"/>
                <w:lang w:val="en-US" w:eastAsia="bg-BG"/>
              </w:rPr>
            </w:pPr>
          </w:p>
        </w:tc>
        <w:tc>
          <w:tcPr>
            <w:tcW w:w="715" w:type="dxa"/>
            <w:gridSpan w:val="3"/>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след</w:t>
            </w:r>
          </w:p>
        </w:tc>
        <w:tc>
          <w:tcPr>
            <w:tcW w:w="1332" w:type="dxa"/>
            <w:vAlign w:val="center"/>
          </w:tcPr>
          <w:p w:rsidR="00D44A66" w:rsidRPr="001919C1" w:rsidRDefault="00D44A66" w:rsidP="001919C1">
            <w:pPr>
              <w:spacing w:after="0" w:line="240" w:lineRule="auto"/>
              <w:ind w:left="-57" w:right="-57"/>
              <w:rPr>
                <w:rFonts w:ascii="Arial Narrow" w:hAnsi="Arial Narrow" w:cs="Arial"/>
                <w:color w:val="000000"/>
                <w:sz w:val="20"/>
                <w:szCs w:val="20"/>
                <w:lang w:val="en-US" w:eastAsia="zh-CN"/>
              </w:rPr>
            </w:pPr>
            <w:r w:rsidRPr="001919C1">
              <w:rPr>
                <w:rFonts w:ascii="Arial Narrow" w:hAnsi="Arial Narrow" w:cs="Arial"/>
                <w:color w:val="000000"/>
                <w:sz w:val="20"/>
                <w:szCs w:val="20"/>
                <w:lang w:val="en-US" w:eastAsia="zh-CN"/>
              </w:rPr>
              <w:t>0.00723</w:t>
            </w:r>
          </w:p>
        </w:tc>
        <w:tc>
          <w:tcPr>
            <w:tcW w:w="2522" w:type="dxa"/>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5.5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45</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С</w:t>
            </w:r>
          </w:p>
        </w:tc>
        <w:tc>
          <w:tcPr>
            <w:tcW w:w="2532" w:type="dxa"/>
            <w:vMerge/>
            <w:vAlign w:val="center"/>
          </w:tcPr>
          <w:p w:rsidR="00D44A66" w:rsidRPr="001919C1" w:rsidRDefault="00D44A66" w:rsidP="001919C1">
            <w:pPr>
              <w:spacing w:after="0" w:line="240" w:lineRule="auto"/>
              <w:ind w:left="-57" w:right="-57"/>
              <w:jc w:val="center"/>
              <w:rPr>
                <w:rFonts w:ascii="Arial Narrow" w:hAnsi="Arial Narrow" w:cs="Arial"/>
                <w:b/>
                <w:bCs/>
                <w:color w:val="000000"/>
                <w:sz w:val="20"/>
                <w:szCs w:val="20"/>
                <w:lang w:val="en-US" w:eastAsia="zh-CN"/>
              </w:rPr>
            </w:pPr>
          </w:p>
        </w:tc>
        <w:tc>
          <w:tcPr>
            <w:tcW w:w="1559" w:type="dxa"/>
            <w:vMerge/>
            <w:vAlign w:val="center"/>
          </w:tcPr>
          <w:p w:rsidR="00D44A66" w:rsidRPr="001919C1" w:rsidRDefault="00D44A66" w:rsidP="001919C1">
            <w:pPr>
              <w:spacing w:after="0" w:line="240" w:lineRule="auto"/>
              <w:ind w:left="-57" w:right="-57"/>
              <w:rPr>
                <w:rFonts w:ascii="Arial Narrow" w:hAnsi="Arial Narrow" w:cs="Arial"/>
                <w:bCs/>
                <w:color w:val="000000"/>
                <w:sz w:val="20"/>
                <w:szCs w:val="20"/>
                <w:lang w:val="en-US" w:eastAsia="bg-BG"/>
              </w:rPr>
            </w:pPr>
          </w:p>
        </w:tc>
      </w:tr>
      <w:tr w:rsidR="00D44A66" w:rsidRPr="001919C1" w:rsidTr="001919C1">
        <w:trPr>
          <w:trHeight w:val="283"/>
          <w:jc w:val="center"/>
        </w:trPr>
        <w:tc>
          <w:tcPr>
            <w:tcW w:w="86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HCl</w:t>
            </w:r>
          </w:p>
        </w:tc>
        <w:tc>
          <w:tcPr>
            <w:tcW w:w="715" w:type="dxa"/>
            <w:gridSpan w:val="3"/>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преди</w:t>
            </w:r>
          </w:p>
        </w:tc>
        <w:tc>
          <w:tcPr>
            <w:tcW w:w="1332" w:type="dxa"/>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cs="Arial"/>
                <w:sz w:val="20"/>
                <w:szCs w:val="20"/>
                <w:lang w:val="en-US" w:eastAsia="zh-CN"/>
              </w:rPr>
            </w:pPr>
            <w:r w:rsidRPr="001919C1">
              <w:rPr>
                <w:rFonts w:ascii="Arial Narrow" w:hAnsi="Arial Narrow" w:cs="Arial"/>
                <w:sz w:val="20"/>
                <w:szCs w:val="20"/>
                <w:lang w:val="en-US" w:eastAsia="zh-CN"/>
              </w:rPr>
              <w:t>-</w:t>
            </w:r>
          </w:p>
        </w:tc>
        <w:tc>
          <w:tcPr>
            <w:tcW w:w="2522" w:type="dxa"/>
            <w:tcBorders>
              <w:left w:val="nil"/>
              <w:right w:val="nil"/>
            </w:tcBorders>
            <w:shd w:val="clear" w:color="auto" w:fill="C0C0C0"/>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2.5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180</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C</w:t>
            </w:r>
          </w:p>
        </w:tc>
        <w:tc>
          <w:tcPr>
            <w:tcW w:w="253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cs="Arial"/>
                <w:b/>
                <w:bCs/>
                <w:sz w:val="20"/>
                <w:szCs w:val="20"/>
                <w:lang w:val="en-US" w:eastAsia="zh-CN"/>
              </w:rPr>
            </w:pPr>
            <w:r w:rsidRPr="001919C1">
              <w:rPr>
                <w:rFonts w:ascii="Arial Narrow" w:hAnsi="Arial Narrow" w:cs="Arial"/>
                <w:b/>
                <w:bCs/>
                <w:color w:val="FF0000"/>
                <w:sz w:val="20"/>
                <w:szCs w:val="20"/>
                <w:lang w:val="en-US" w:eastAsia="zh-CN"/>
              </w:rPr>
              <w:t>0.2</w:t>
            </w:r>
          </w:p>
        </w:tc>
        <w:tc>
          <w:tcPr>
            <w:tcW w:w="1559" w:type="dxa"/>
            <w:vMerge/>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sz w:val="20"/>
                <w:szCs w:val="20"/>
                <w:lang w:val="en-US" w:eastAsia="zh-CN"/>
              </w:rPr>
            </w:pPr>
          </w:p>
        </w:tc>
      </w:tr>
      <w:tr w:rsidR="00D44A66" w:rsidRPr="001919C1" w:rsidTr="001919C1">
        <w:trPr>
          <w:trHeight w:val="283"/>
          <w:jc w:val="center"/>
        </w:trPr>
        <w:tc>
          <w:tcPr>
            <w:tcW w:w="862" w:type="dxa"/>
            <w:vMerge/>
            <w:vAlign w:val="center"/>
          </w:tcPr>
          <w:p w:rsidR="00D44A66" w:rsidRPr="001919C1" w:rsidRDefault="00D44A66" w:rsidP="001919C1">
            <w:pPr>
              <w:spacing w:after="0" w:line="240" w:lineRule="auto"/>
              <w:ind w:left="-57" w:right="-57"/>
              <w:rPr>
                <w:rFonts w:ascii="Arial Narrow" w:hAnsi="Arial Narrow" w:cs="Arial"/>
                <w:b/>
                <w:bCs/>
                <w:color w:val="000000"/>
                <w:sz w:val="20"/>
                <w:szCs w:val="20"/>
                <w:lang w:val="en-US" w:eastAsia="bg-BG"/>
              </w:rPr>
            </w:pPr>
          </w:p>
        </w:tc>
        <w:tc>
          <w:tcPr>
            <w:tcW w:w="715" w:type="dxa"/>
            <w:gridSpan w:val="3"/>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след</w:t>
            </w:r>
          </w:p>
        </w:tc>
        <w:tc>
          <w:tcPr>
            <w:tcW w:w="1332" w:type="dxa"/>
            <w:vAlign w:val="center"/>
          </w:tcPr>
          <w:p w:rsidR="00D44A66" w:rsidRPr="001919C1" w:rsidRDefault="00D44A66" w:rsidP="001919C1">
            <w:pPr>
              <w:spacing w:after="0" w:line="240" w:lineRule="auto"/>
              <w:ind w:left="-57" w:right="-57"/>
              <w:rPr>
                <w:rFonts w:ascii="Arial Narrow" w:hAnsi="Arial Narrow" w:cs="Arial"/>
                <w:color w:val="000000"/>
                <w:sz w:val="20"/>
                <w:szCs w:val="20"/>
                <w:lang w:val="en-US" w:eastAsia="zh-CN"/>
              </w:rPr>
            </w:pPr>
            <w:r w:rsidRPr="001919C1">
              <w:rPr>
                <w:rFonts w:ascii="Arial Narrow" w:hAnsi="Arial Narrow" w:cs="Arial"/>
                <w:color w:val="000000"/>
                <w:sz w:val="20"/>
                <w:szCs w:val="20"/>
                <w:lang w:val="en-US" w:eastAsia="zh-CN"/>
              </w:rPr>
              <w:t>0.04339</w:t>
            </w:r>
          </w:p>
        </w:tc>
        <w:tc>
          <w:tcPr>
            <w:tcW w:w="2522" w:type="dxa"/>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5.5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45</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С</w:t>
            </w:r>
          </w:p>
        </w:tc>
        <w:tc>
          <w:tcPr>
            <w:tcW w:w="2532" w:type="dxa"/>
            <w:vMerge/>
            <w:vAlign w:val="center"/>
          </w:tcPr>
          <w:p w:rsidR="00D44A66" w:rsidRPr="001919C1" w:rsidRDefault="00D44A66" w:rsidP="001919C1">
            <w:pPr>
              <w:spacing w:after="0" w:line="240" w:lineRule="auto"/>
              <w:ind w:left="-57" w:right="-57"/>
              <w:rPr>
                <w:rFonts w:ascii="Arial Narrow" w:hAnsi="Arial Narrow" w:cs="Arial"/>
                <w:b/>
                <w:bCs/>
                <w:color w:val="000000"/>
                <w:sz w:val="20"/>
                <w:szCs w:val="20"/>
                <w:lang w:val="en-US" w:eastAsia="zh-CN"/>
              </w:rPr>
            </w:pPr>
          </w:p>
        </w:tc>
        <w:tc>
          <w:tcPr>
            <w:tcW w:w="1559" w:type="dxa"/>
            <w:vMerge/>
            <w:vAlign w:val="center"/>
          </w:tcPr>
          <w:p w:rsidR="00D44A66" w:rsidRPr="001919C1" w:rsidRDefault="00D44A66" w:rsidP="001919C1">
            <w:pPr>
              <w:spacing w:after="0" w:line="240" w:lineRule="auto"/>
              <w:ind w:left="-57" w:right="-57"/>
              <w:rPr>
                <w:rFonts w:ascii="Arial Narrow" w:hAnsi="Arial Narrow" w:cs="Arial"/>
                <w:color w:val="000000"/>
                <w:sz w:val="20"/>
                <w:szCs w:val="20"/>
                <w:lang w:val="en-US" w:eastAsia="zh-CN"/>
              </w:rPr>
            </w:pPr>
          </w:p>
        </w:tc>
      </w:tr>
      <w:tr w:rsidR="00D44A66" w:rsidRPr="001919C1" w:rsidTr="001919C1">
        <w:trPr>
          <w:trHeight w:val="283"/>
          <w:jc w:val="center"/>
        </w:trPr>
        <w:tc>
          <w:tcPr>
            <w:tcW w:w="862" w:type="dxa"/>
            <w:vMerge w:val="restart"/>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sz w:val="20"/>
                <w:szCs w:val="20"/>
                <w:lang w:val="en-US" w:eastAsia="bg-BG"/>
              </w:rPr>
              <w:t>ООВ</w:t>
            </w:r>
          </w:p>
        </w:tc>
        <w:tc>
          <w:tcPr>
            <w:tcW w:w="715" w:type="dxa"/>
            <w:gridSpan w:val="3"/>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преди</w:t>
            </w:r>
          </w:p>
        </w:tc>
        <w:tc>
          <w:tcPr>
            <w:tcW w:w="1332" w:type="dxa"/>
            <w:tcBorders>
              <w:left w:val="nil"/>
              <w:right w:val="nil"/>
            </w:tcBorders>
            <w:shd w:val="clear" w:color="auto" w:fill="C0C0C0"/>
            <w:vAlign w:val="center"/>
          </w:tcPr>
          <w:p w:rsidR="00D44A66" w:rsidRPr="001919C1" w:rsidRDefault="00D44A66" w:rsidP="001919C1">
            <w:pPr>
              <w:spacing w:after="0" w:line="240" w:lineRule="auto"/>
              <w:ind w:left="-57" w:right="-57"/>
              <w:rPr>
                <w:rFonts w:ascii="Arial Narrow" w:hAnsi="Arial Narrow" w:cs="Arial"/>
                <w:sz w:val="20"/>
                <w:szCs w:val="20"/>
                <w:lang w:val="en-US" w:eastAsia="zh-CN"/>
              </w:rPr>
            </w:pPr>
            <w:r w:rsidRPr="001919C1">
              <w:rPr>
                <w:rFonts w:ascii="Arial Narrow" w:hAnsi="Arial Narrow" w:cs="Arial"/>
                <w:sz w:val="20"/>
                <w:szCs w:val="20"/>
                <w:lang w:val="en-US" w:eastAsia="zh-CN"/>
              </w:rPr>
              <w:t>0.05548</w:t>
            </w:r>
          </w:p>
        </w:tc>
        <w:tc>
          <w:tcPr>
            <w:tcW w:w="2522" w:type="dxa"/>
            <w:tcBorders>
              <w:left w:val="nil"/>
              <w:right w:val="nil"/>
            </w:tcBorders>
            <w:shd w:val="clear" w:color="auto" w:fill="C0C0C0"/>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2.5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180</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C</w:t>
            </w:r>
          </w:p>
        </w:tc>
        <w:tc>
          <w:tcPr>
            <w:tcW w:w="4091" w:type="dxa"/>
            <w:gridSpan w:val="2"/>
            <w:vMerge w:val="restart"/>
            <w:tcBorders>
              <w:left w:val="nil"/>
              <w:right w:val="nil"/>
            </w:tcBorders>
            <w:shd w:val="clear" w:color="auto" w:fill="C0C0C0"/>
            <w:vAlign w:val="center"/>
          </w:tcPr>
          <w:p w:rsidR="00D44A66" w:rsidRPr="001919C1" w:rsidRDefault="00D44A66" w:rsidP="001919C1">
            <w:pPr>
              <w:spacing w:after="0" w:line="240" w:lineRule="auto"/>
              <w:ind w:left="-57" w:right="-57"/>
              <w:jc w:val="center"/>
              <w:rPr>
                <w:rFonts w:ascii="Arial Narrow" w:hAnsi="Arial Narrow" w:cs="Arial"/>
                <w:b/>
                <w:bCs/>
                <w:sz w:val="20"/>
                <w:szCs w:val="20"/>
                <w:lang w:val="en-US" w:eastAsia="zh-CN"/>
              </w:rPr>
            </w:pPr>
            <w:r w:rsidRPr="001919C1">
              <w:rPr>
                <w:rFonts w:ascii="Arial Narrow" w:hAnsi="Arial Narrow" w:cs="Arial"/>
                <w:b/>
                <w:bCs/>
                <w:sz w:val="20"/>
                <w:szCs w:val="20"/>
                <w:lang w:val="en-US" w:eastAsia="bg-BG"/>
              </w:rPr>
              <w:t>не се нормира</w:t>
            </w:r>
          </w:p>
        </w:tc>
      </w:tr>
      <w:tr w:rsidR="00D44A66" w:rsidRPr="001919C1" w:rsidTr="001919C1">
        <w:trPr>
          <w:trHeight w:val="283"/>
          <w:jc w:val="center"/>
        </w:trPr>
        <w:tc>
          <w:tcPr>
            <w:tcW w:w="862" w:type="dxa"/>
            <w:vMerge/>
            <w:tcBorders>
              <w:bottom w:val="single" w:sz="8" w:space="0" w:color="000000"/>
            </w:tcBorders>
            <w:vAlign w:val="center"/>
          </w:tcPr>
          <w:p w:rsidR="00D44A66" w:rsidRPr="001919C1" w:rsidRDefault="00D44A66" w:rsidP="001919C1">
            <w:pPr>
              <w:spacing w:after="0" w:line="240" w:lineRule="auto"/>
              <w:ind w:left="-57" w:right="-57"/>
              <w:rPr>
                <w:rFonts w:ascii="Arial Narrow" w:hAnsi="Arial Narrow" w:cs="Arial"/>
                <w:b/>
                <w:bCs/>
                <w:color w:val="000000"/>
                <w:sz w:val="20"/>
                <w:szCs w:val="20"/>
                <w:lang w:val="en-US" w:eastAsia="bg-BG"/>
              </w:rPr>
            </w:pPr>
          </w:p>
        </w:tc>
        <w:tc>
          <w:tcPr>
            <w:tcW w:w="715" w:type="dxa"/>
            <w:gridSpan w:val="3"/>
            <w:tcBorders>
              <w:bottom w:val="single" w:sz="8" w:space="0" w:color="000000"/>
            </w:tcBorders>
            <w:vAlign w:val="center"/>
          </w:tcPr>
          <w:p w:rsidR="00D44A66" w:rsidRPr="001919C1" w:rsidRDefault="00D44A66" w:rsidP="001919C1">
            <w:pPr>
              <w:spacing w:after="0" w:line="240" w:lineRule="auto"/>
              <w:ind w:left="-57" w:right="-57"/>
              <w:rPr>
                <w:rFonts w:ascii="Arial Narrow" w:hAnsi="Arial Narrow" w:cs="Arial"/>
                <w:b/>
                <w:bCs/>
                <w:color w:val="000000"/>
                <w:sz w:val="20"/>
                <w:szCs w:val="20"/>
                <w:lang w:val="en-US" w:eastAsia="bg-BG"/>
              </w:rPr>
            </w:pPr>
            <w:r w:rsidRPr="001919C1">
              <w:rPr>
                <w:rFonts w:ascii="Arial Narrow" w:hAnsi="Arial Narrow" w:cs="Arial"/>
                <w:b/>
                <w:bCs/>
                <w:sz w:val="20"/>
                <w:szCs w:val="20"/>
                <w:lang w:val="en-US" w:eastAsia="bg-BG"/>
              </w:rPr>
              <w:t>след</w:t>
            </w:r>
          </w:p>
        </w:tc>
        <w:tc>
          <w:tcPr>
            <w:tcW w:w="1332" w:type="dxa"/>
            <w:tcBorders>
              <w:bottom w:val="single" w:sz="8" w:space="0" w:color="000000"/>
            </w:tcBorders>
            <w:vAlign w:val="center"/>
          </w:tcPr>
          <w:p w:rsidR="00D44A66" w:rsidRPr="001919C1" w:rsidRDefault="00D44A66" w:rsidP="001919C1">
            <w:pPr>
              <w:spacing w:after="0" w:line="240" w:lineRule="auto"/>
              <w:ind w:left="-57" w:right="-57"/>
              <w:rPr>
                <w:rFonts w:ascii="Arial Narrow" w:hAnsi="Arial Narrow" w:cs="Arial"/>
                <w:color w:val="000000"/>
                <w:sz w:val="20"/>
                <w:szCs w:val="20"/>
                <w:lang w:val="en-US" w:eastAsia="zh-CN"/>
              </w:rPr>
            </w:pPr>
            <w:r w:rsidRPr="001919C1">
              <w:rPr>
                <w:rFonts w:ascii="Arial Narrow" w:hAnsi="Arial Narrow" w:cs="Arial"/>
                <w:color w:val="000000"/>
                <w:sz w:val="20"/>
                <w:szCs w:val="20"/>
                <w:lang w:val="en-US" w:eastAsia="zh-CN"/>
              </w:rPr>
              <w:t>0.02892</w:t>
            </w:r>
          </w:p>
        </w:tc>
        <w:tc>
          <w:tcPr>
            <w:tcW w:w="2522" w:type="dxa"/>
            <w:tcBorders>
              <w:bottom w:val="single" w:sz="8" w:space="0" w:color="000000"/>
            </w:tcBorders>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5.5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45</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С</w:t>
            </w:r>
          </w:p>
        </w:tc>
        <w:tc>
          <w:tcPr>
            <w:tcW w:w="4091" w:type="dxa"/>
            <w:gridSpan w:val="2"/>
            <w:vMerge/>
            <w:tcBorders>
              <w:bottom w:val="single" w:sz="8" w:space="0" w:color="000000"/>
            </w:tcBorders>
            <w:vAlign w:val="center"/>
          </w:tcPr>
          <w:p w:rsidR="00D44A66" w:rsidRPr="001919C1" w:rsidRDefault="00D44A66" w:rsidP="001919C1">
            <w:pPr>
              <w:spacing w:after="0" w:line="240" w:lineRule="auto"/>
              <w:ind w:left="-57" w:right="-57"/>
              <w:rPr>
                <w:rFonts w:ascii="Arial Narrow" w:hAnsi="Arial Narrow" w:cs="Arial"/>
                <w:b/>
                <w:bCs/>
                <w:color w:val="000000"/>
                <w:sz w:val="20"/>
                <w:szCs w:val="20"/>
                <w:lang w:val="en-US" w:eastAsia="bg-BG"/>
              </w:rPr>
            </w:pPr>
          </w:p>
        </w:tc>
      </w:tr>
    </w:tbl>
    <w:p w:rsidR="00D44A66" w:rsidRPr="00AA79D9" w:rsidRDefault="00D44A66" w:rsidP="00471630">
      <w:pPr>
        <w:pStyle w:val="ListParagraph"/>
        <w:numPr>
          <w:ilvl w:val="0"/>
          <w:numId w:val="9"/>
        </w:numPr>
        <w:tabs>
          <w:tab w:val="left" w:pos="284"/>
          <w:tab w:val="left" w:pos="2660"/>
          <w:tab w:val="left" w:pos="7380"/>
        </w:tabs>
        <w:spacing w:before="80" w:line="200" w:lineRule="exact"/>
        <w:ind w:right="181"/>
        <w:jc w:val="both"/>
        <w:rPr>
          <w:rFonts w:ascii="Arial" w:hAnsi="Arial" w:cs="Arial"/>
          <w:snapToGrid w:val="0"/>
          <w:sz w:val="20"/>
          <w:szCs w:val="24"/>
        </w:rPr>
      </w:pPr>
      <w:r w:rsidRPr="00AA79D9">
        <w:rPr>
          <w:rFonts w:ascii="Arial" w:hAnsi="Arial" w:cs="Arial"/>
          <w:snapToGrid w:val="0"/>
          <w:sz w:val="20"/>
          <w:szCs w:val="24"/>
        </w:rPr>
        <w:t>Фракцията на фините прахови частици е 100% от общата прах.</w:t>
      </w:r>
    </w:p>
    <w:p w:rsidR="00D44A66" w:rsidRPr="00AA79D9" w:rsidRDefault="00D44A66" w:rsidP="00AA79D9">
      <w:pPr>
        <w:pStyle w:val="ListParagraph"/>
        <w:tabs>
          <w:tab w:val="left" w:pos="284"/>
          <w:tab w:val="left" w:pos="2660"/>
          <w:tab w:val="left" w:pos="7380"/>
        </w:tabs>
        <w:spacing w:before="80" w:line="200" w:lineRule="exact"/>
        <w:ind w:left="383" w:right="181"/>
        <w:jc w:val="both"/>
        <w:rPr>
          <w:sz w:val="20"/>
          <w:szCs w:val="20"/>
          <w:lang w:eastAsia="bg-BG"/>
        </w:rPr>
      </w:pPr>
    </w:p>
    <w:p w:rsidR="00D44A66" w:rsidRPr="00624472" w:rsidRDefault="00D44A66" w:rsidP="00C83641">
      <w:pPr>
        <w:spacing w:after="0" w:line="240" w:lineRule="auto"/>
        <w:jc w:val="both"/>
        <w:rPr>
          <w:rFonts w:ascii="Arial" w:eastAsia="SimSun" w:hAnsi="Arial" w:cs="Arial"/>
        </w:rPr>
      </w:pPr>
      <w:r w:rsidRPr="00624472">
        <w:rPr>
          <w:rFonts w:ascii="Arial" w:eastAsia="SimSun" w:hAnsi="Arial" w:cs="Arial"/>
        </w:rPr>
        <w:t xml:space="preserve">Грануломеричният състав на оловния прах е около и под 10 </w:t>
      </w:r>
      <w:r w:rsidRPr="00624472">
        <w:rPr>
          <w:rFonts w:ascii="Arial" w:hAnsi="Arial" w:cs="Arial"/>
          <w:snapToGrid w:val="0"/>
          <w:sz w:val="24"/>
          <w:szCs w:val="24"/>
        </w:rPr>
        <w:sym w:font="Symbol" w:char="F06D"/>
      </w:r>
      <w:r w:rsidRPr="00624472">
        <w:rPr>
          <w:rFonts w:ascii="Arial" w:hAnsi="Arial" w:cs="Arial"/>
          <w:snapToGrid w:val="0"/>
          <w:sz w:val="24"/>
          <w:szCs w:val="24"/>
        </w:rPr>
        <w:t>m</w:t>
      </w:r>
      <w:r w:rsidRPr="00624472">
        <w:rPr>
          <w:rFonts w:ascii="Arial" w:eastAsia="SimSun" w:hAnsi="Arial" w:cs="Arial"/>
        </w:rPr>
        <w:t>, поради което се моделира със скорост на гравиметрично отлагане 0.01m/s.</w:t>
      </w:r>
    </w:p>
    <w:p w:rsidR="00D44A66" w:rsidRPr="00624472" w:rsidRDefault="00D44A66" w:rsidP="00C83641">
      <w:pPr>
        <w:spacing w:after="0" w:line="240" w:lineRule="auto"/>
        <w:jc w:val="both"/>
        <w:rPr>
          <w:rFonts w:ascii="Arial" w:eastAsia="SimSun" w:hAnsi="Arial" w:cs="Arial"/>
        </w:rPr>
      </w:pPr>
      <w:r w:rsidRPr="00624472">
        <w:rPr>
          <w:rFonts w:ascii="Arial" w:eastAsia="SimSun" w:hAnsi="Arial" w:cs="Arial"/>
        </w:rPr>
        <w:t xml:space="preserve">От таблицата се вижда, че има превишения на съответните еднократни норми за КАВ и долни оценъчни прагове за серни и азотни оксиди както ПРЕДИ, така и СЛЕД реализацията на ИП. </w:t>
      </w:r>
    </w:p>
    <w:p w:rsidR="00D44A66" w:rsidRPr="00624472" w:rsidRDefault="00D44A66" w:rsidP="00B75CE8">
      <w:pPr>
        <w:spacing w:after="120" w:line="360" w:lineRule="auto"/>
        <w:jc w:val="both"/>
        <w:outlineLvl w:val="0"/>
        <w:rPr>
          <w:rFonts w:ascii="Arial" w:eastAsia="SimSun" w:hAnsi="Arial" w:cs="Arial"/>
          <w:b/>
        </w:rPr>
      </w:pPr>
      <w:r w:rsidRPr="00624472">
        <w:rPr>
          <w:rFonts w:ascii="Arial" w:eastAsia="SimSun" w:hAnsi="Arial" w:cs="Arial"/>
          <w:b/>
        </w:rPr>
        <w:t>Заключение за еднократно замърсяване</w:t>
      </w:r>
    </w:p>
    <w:p w:rsidR="00D44A66" w:rsidRPr="00624472" w:rsidRDefault="00D44A66" w:rsidP="00C83641">
      <w:pPr>
        <w:spacing w:after="0" w:line="240" w:lineRule="auto"/>
        <w:jc w:val="both"/>
        <w:rPr>
          <w:rFonts w:ascii="Arial" w:eastAsia="SimSun" w:hAnsi="Arial" w:cs="Arial"/>
          <w:b/>
        </w:rPr>
      </w:pPr>
      <w:r w:rsidRPr="00624472">
        <w:rPr>
          <w:rFonts w:ascii="Arial" w:eastAsia="SimSun" w:hAnsi="Arial" w:cs="Arial"/>
        </w:rPr>
        <w:t xml:space="preserve">Резултатите от извършения собствен мониторинг на измерените стойности на контролираните параметри (серни и азотни оксиди - </w:t>
      </w:r>
      <w:r w:rsidRPr="00624472">
        <w:rPr>
          <w:rFonts w:ascii="Arial" w:eastAsia="SimSun" w:hAnsi="Arial" w:cs="Arial"/>
          <w:b/>
        </w:rPr>
        <w:t>Таблица 4.1.14</w:t>
      </w:r>
      <w:r w:rsidRPr="00624472">
        <w:rPr>
          <w:rFonts w:ascii="Arial" w:eastAsia="SimSun" w:hAnsi="Arial" w:cs="Arial"/>
        </w:rPr>
        <w:t xml:space="preserve">) показват, че те са много по-ниски от нормите за допустими емисии (НДЕ) за тези показатели, определени по Наредба 1/2005г - </w:t>
      </w:r>
      <w:r w:rsidRPr="00624472">
        <w:rPr>
          <w:rFonts w:ascii="Arial" w:eastAsia="SimSun" w:hAnsi="Arial" w:cs="Arial"/>
          <w:b/>
        </w:rPr>
        <w:t>Таблица 4.1.3.</w:t>
      </w:r>
    </w:p>
    <w:p w:rsidR="00D44A66" w:rsidRDefault="00D44A66" w:rsidP="00AA79D9">
      <w:pPr>
        <w:jc w:val="both"/>
        <w:rPr>
          <w:rFonts w:ascii="Arial" w:hAnsi="Arial" w:cs="Arial"/>
          <w:b/>
        </w:rPr>
      </w:pPr>
    </w:p>
    <w:p w:rsidR="00D44A66" w:rsidRPr="00624472" w:rsidRDefault="00D44A66" w:rsidP="00AA79D9">
      <w:pPr>
        <w:jc w:val="both"/>
        <w:rPr>
          <w:rFonts w:ascii="Arial" w:hAnsi="Arial" w:cs="Arial"/>
          <w:b/>
        </w:rPr>
      </w:pPr>
      <w:r w:rsidRPr="00624472">
        <w:rPr>
          <w:rFonts w:ascii="Arial" w:hAnsi="Arial" w:cs="Arial"/>
          <w:b/>
        </w:rPr>
        <w:t>Следователно нормите за допустими емисии (НДЕ) за показателите серни и азотни оксиди, за които ще се кандидатства в новата актуализация на комплексното разрешително за реализация на инвестиционното предложение, което предвижда изграждане на нова инсталация за производство на тухли с капацитет 500 t/d могат да бъдат намалени.</w:t>
      </w:r>
    </w:p>
    <w:p w:rsidR="00D44A66" w:rsidRPr="00C83641" w:rsidRDefault="00D44A66" w:rsidP="00AA79D9">
      <w:pPr>
        <w:jc w:val="both"/>
        <w:rPr>
          <w:rFonts w:ascii="Arial" w:hAnsi="Arial" w:cs="Arial"/>
        </w:rPr>
      </w:pPr>
      <w:r w:rsidRPr="00C83641">
        <w:rPr>
          <w:rFonts w:ascii="Arial" w:hAnsi="Arial" w:cs="Arial"/>
        </w:rPr>
        <w:t>От направеното моделиране с модела PLUME са определени нови редуцирани НДЕ за серните и азотни оксиди за 3-те сушилни инсталации е една пещ при запазване на дебита на димните газове от 50 000 Nm3/h, а именно:</w:t>
      </w:r>
    </w:p>
    <w:p w:rsidR="00D44A66" w:rsidRPr="00C83641" w:rsidRDefault="00D44A66" w:rsidP="00471630">
      <w:pPr>
        <w:pStyle w:val="ListParagraph"/>
        <w:numPr>
          <w:ilvl w:val="0"/>
          <w:numId w:val="10"/>
        </w:numPr>
        <w:jc w:val="both"/>
        <w:rPr>
          <w:rFonts w:ascii="Arial" w:hAnsi="Arial" w:cs="Arial"/>
        </w:rPr>
      </w:pPr>
      <w:r w:rsidRPr="00C83641">
        <w:rPr>
          <w:rFonts w:ascii="Arial" w:hAnsi="Arial" w:cs="Arial"/>
        </w:rPr>
        <w:t>Серни оксиди – нова НДЕ = 230 mg/Nm3;</w:t>
      </w:r>
    </w:p>
    <w:p w:rsidR="00D44A66" w:rsidRPr="00C83641" w:rsidRDefault="00D44A66" w:rsidP="00471630">
      <w:pPr>
        <w:pStyle w:val="ListParagraph"/>
        <w:numPr>
          <w:ilvl w:val="0"/>
          <w:numId w:val="10"/>
        </w:numPr>
        <w:jc w:val="both"/>
        <w:rPr>
          <w:rFonts w:ascii="Arial" w:hAnsi="Arial" w:cs="Arial"/>
        </w:rPr>
      </w:pPr>
      <w:r w:rsidRPr="00C83641">
        <w:rPr>
          <w:rFonts w:ascii="Arial" w:hAnsi="Arial" w:cs="Arial"/>
        </w:rPr>
        <w:t>Азотни оксиди – нова НДЕ = 130 mg/Nm3.</w:t>
      </w:r>
    </w:p>
    <w:p w:rsidR="00D44A66" w:rsidRDefault="00D44A66" w:rsidP="003D745A">
      <w:pPr>
        <w:pStyle w:val="MyTablFig"/>
        <w:jc w:val="left"/>
        <w:rPr>
          <w:b/>
          <w:color w:val="0070C0"/>
        </w:rPr>
      </w:pPr>
      <w:r w:rsidRPr="00C83641">
        <w:t>Максималните стойностите за средного</w:t>
      </w:r>
      <w:r>
        <w:t xml:space="preserve">дишните и еднократните приземни  </w:t>
      </w:r>
      <w:r w:rsidRPr="00C83641">
        <w:t>концентрации на серните и азотни оксиди с новите емисионни норми са показани</w:t>
      </w:r>
      <w:r w:rsidRPr="00C83641">
        <w:rPr>
          <w:b/>
        </w:rPr>
        <w:t xml:space="preserve"> </w:t>
      </w:r>
      <w:r w:rsidRPr="00C83641">
        <w:t xml:space="preserve">в </w:t>
      </w:r>
      <w:r w:rsidRPr="00C83641">
        <w:rPr>
          <w:b/>
        </w:rPr>
        <w:t>Таблица 4.1.17.</w:t>
      </w:r>
      <w:bookmarkStart w:id="5" w:name="_Ref456011392"/>
    </w:p>
    <w:p w:rsidR="00D44A66" w:rsidRPr="00C83641" w:rsidRDefault="00D44A66" w:rsidP="00AA79D9">
      <w:pPr>
        <w:pStyle w:val="MyTablFig"/>
        <w:rPr>
          <w:b/>
        </w:rPr>
      </w:pPr>
      <w:r w:rsidRPr="003D745A">
        <w:rPr>
          <w:b/>
          <w:color w:val="0070C0"/>
        </w:rPr>
        <w:t xml:space="preserve"> </w:t>
      </w:r>
      <w:r w:rsidRPr="00C83641">
        <w:rPr>
          <w:b/>
        </w:rPr>
        <w:t xml:space="preserve">Таблица </w:t>
      </w:r>
      <w:r w:rsidRPr="00C83641">
        <w:rPr>
          <w:b/>
        </w:rPr>
        <w:fldChar w:fldCharType="begin"/>
      </w:r>
      <w:r w:rsidRPr="00C83641">
        <w:rPr>
          <w:b/>
        </w:rPr>
        <w:instrText xml:space="preserve"> STYLEREF 2 \s </w:instrText>
      </w:r>
      <w:r w:rsidRPr="00C83641">
        <w:rPr>
          <w:b/>
        </w:rPr>
        <w:fldChar w:fldCharType="separate"/>
      </w:r>
      <w:r>
        <w:rPr>
          <w:bCs w:val="0"/>
          <w:noProof/>
          <w:lang w:val="en-US"/>
        </w:rPr>
        <w:t>Error! No text of specified style in document.</w:t>
      </w:r>
      <w:r w:rsidRPr="00C83641">
        <w:rPr>
          <w:b/>
        </w:rPr>
        <w:fldChar w:fldCharType="end"/>
      </w:r>
      <w:r>
        <w:rPr>
          <w:b/>
        </w:rPr>
        <w:t>4.1.1</w:t>
      </w:r>
      <w:r w:rsidRPr="00C83641">
        <w:rPr>
          <w:b/>
        </w:rPr>
        <w:fldChar w:fldCharType="begin"/>
      </w:r>
      <w:r w:rsidRPr="00C83641">
        <w:rPr>
          <w:b/>
        </w:rPr>
        <w:instrText xml:space="preserve"> SEQ Таблица \* ARABIC \s 2 </w:instrText>
      </w:r>
      <w:r w:rsidRPr="00C83641">
        <w:rPr>
          <w:b/>
        </w:rPr>
        <w:fldChar w:fldCharType="separate"/>
      </w:r>
      <w:r>
        <w:rPr>
          <w:b/>
          <w:noProof/>
        </w:rPr>
        <w:t>4</w:t>
      </w:r>
      <w:r w:rsidRPr="00C83641">
        <w:rPr>
          <w:b/>
        </w:rPr>
        <w:fldChar w:fldCharType="end"/>
      </w:r>
      <w:bookmarkEnd w:id="5"/>
      <w:r>
        <w:rPr>
          <w:b/>
        </w:rPr>
        <w:t xml:space="preserve">. </w:t>
      </w:r>
      <w:r w:rsidRPr="00C83641">
        <w:rPr>
          <w:b/>
        </w:rPr>
        <w:t> Максимални концентрации при редуцирани НДЕ за серни и азотни оксиди след реализация на ИП на „КЕРАМИКА-БУРГАС“ АД.</w:t>
      </w:r>
    </w:p>
    <w:tbl>
      <w:tblPr>
        <w:tblW w:w="9356" w:type="dxa"/>
        <w:jc w:val="center"/>
        <w:tblBorders>
          <w:top w:val="single" w:sz="8" w:space="0" w:color="000000"/>
          <w:bottom w:val="single" w:sz="8" w:space="0" w:color="000000"/>
        </w:tblBorders>
        <w:tblLook w:val="00A0"/>
      </w:tblPr>
      <w:tblGrid>
        <w:gridCol w:w="1184"/>
        <w:gridCol w:w="1444"/>
        <w:gridCol w:w="1572"/>
        <w:gridCol w:w="2522"/>
        <w:gridCol w:w="857"/>
        <w:gridCol w:w="1777"/>
      </w:tblGrid>
      <w:tr w:rsidR="00D44A66" w:rsidRPr="001919C1" w:rsidTr="001919C1">
        <w:trPr>
          <w:trHeight w:val="340"/>
          <w:jc w:val="center"/>
        </w:trPr>
        <w:tc>
          <w:tcPr>
            <w:tcW w:w="118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right="-57"/>
              <w:rPr>
                <w:rFonts w:ascii="Arial Narrow" w:hAnsi="Arial Narrow" w:cs="Arial"/>
                <w:b/>
                <w:bCs/>
                <w:snapToGrid w:val="0"/>
                <w:color w:val="000000"/>
                <w:lang w:val="en-US"/>
              </w:rPr>
            </w:pPr>
            <w:r w:rsidRPr="001919C1">
              <w:rPr>
                <w:rFonts w:ascii="Arial Narrow" w:hAnsi="Arial Narrow" w:cs="Arial"/>
                <w:b/>
                <w:bCs/>
                <w:snapToGrid w:val="0"/>
                <w:color w:val="000000"/>
                <w:lang w:val="en-US"/>
              </w:rPr>
              <w:t>Показател</w:t>
            </w:r>
          </w:p>
        </w:tc>
        <w:tc>
          <w:tcPr>
            <w:tcW w:w="1444"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ind w:right="-57"/>
              <w:rPr>
                <w:rFonts w:ascii="Arial Narrow" w:hAnsi="Arial Narrow" w:cs="Arial"/>
                <w:b/>
                <w:bCs/>
                <w:snapToGrid w:val="0"/>
                <w:color w:val="000000"/>
                <w:lang w:val="en-US"/>
              </w:rPr>
            </w:pPr>
            <w:r w:rsidRPr="001919C1">
              <w:rPr>
                <w:rFonts w:ascii="Arial Narrow" w:hAnsi="Arial Narrow" w:cs="Arial"/>
                <w:b/>
                <w:bCs/>
                <w:snapToGrid w:val="0"/>
                <w:color w:val="000000"/>
                <w:lang w:val="en-US"/>
              </w:rPr>
              <w:t>Осреднение</w:t>
            </w:r>
          </w:p>
        </w:tc>
        <w:tc>
          <w:tcPr>
            <w:tcW w:w="1572"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Narrow" w:hAnsi="Arial Narrow" w:cs="Arial"/>
                <w:b/>
                <w:bCs/>
                <w:snapToGrid w:val="0"/>
                <w:color w:val="000000"/>
                <w:lang w:val="en-US"/>
              </w:rPr>
            </w:pPr>
            <w:r w:rsidRPr="001919C1">
              <w:rPr>
                <w:rFonts w:ascii="Arial Narrow" w:hAnsi="Arial Narrow" w:cs="Arial"/>
                <w:b/>
                <w:bCs/>
                <w:snapToGrid w:val="0"/>
                <w:color w:val="000000"/>
                <w:lang w:val="en-US"/>
              </w:rPr>
              <w:t>Максимална</w:t>
            </w:r>
          </w:p>
          <w:p w:rsidR="00D44A66" w:rsidRPr="001919C1" w:rsidRDefault="00D44A66" w:rsidP="001919C1">
            <w:pPr>
              <w:spacing w:after="0" w:line="240" w:lineRule="auto"/>
              <w:jc w:val="center"/>
              <w:rPr>
                <w:rFonts w:ascii="Arial Narrow" w:hAnsi="Arial Narrow" w:cs="Arial"/>
                <w:b/>
                <w:bCs/>
                <w:snapToGrid w:val="0"/>
                <w:color w:val="000000"/>
                <w:lang w:val="en-US"/>
              </w:rPr>
            </w:pPr>
            <w:r w:rsidRPr="001919C1">
              <w:rPr>
                <w:rFonts w:ascii="Arial Narrow" w:hAnsi="Arial Narrow" w:cs="Arial"/>
                <w:b/>
                <w:bCs/>
                <w:snapToGrid w:val="0"/>
                <w:color w:val="000000"/>
                <w:lang w:val="en-US"/>
              </w:rPr>
              <w:t>получена</w:t>
            </w:r>
          </w:p>
          <w:p w:rsidR="00D44A66" w:rsidRPr="001919C1" w:rsidRDefault="00D44A66" w:rsidP="001919C1">
            <w:pPr>
              <w:spacing w:after="0" w:line="240" w:lineRule="auto"/>
              <w:jc w:val="center"/>
              <w:rPr>
                <w:rFonts w:ascii="Arial Narrow" w:hAnsi="Arial Narrow" w:cs="Arial"/>
                <w:b/>
                <w:bCs/>
                <w:snapToGrid w:val="0"/>
                <w:color w:val="000000"/>
                <w:lang w:val="en-US"/>
              </w:rPr>
            </w:pPr>
            <w:r w:rsidRPr="001919C1">
              <w:rPr>
                <w:rFonts w:ascii="Arial Narrow" w:hAnsi="Arial Narrow" w:cs="Arial"/>
                <w:b/>
                <w:bCs/>
                <w:snapToGrid w:val="0"/>
                <w:color w:val="000000"/>
                <w:lang w:val="en-US"/>
              </w:rPr>
              <w:t>концентрация</w:t>
            </w:r>
          </w:p>
        </w:tc>
        <w:tc>
          <w:tcPr>
            <w:tcW w:w="2522"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Narrow" w:hAnsi="Arial Narrow" w:cs="Arial"/>
                <w:b/>
                <w:bCs/>
                <w:snapToGrid w:val="0"/>
                <w:color w:val="000000"/>
                <w:lang w:val="en-US"/>
              </w:rPr>
            </w:pPr>
            <w:r w:rsidRPr="001919C1">
              <w:rPr>
                <w:rFonts w:ascii="Arial Narrow" w:hAnsi="Arial Narrow" w:cs="Arial"/>
                <w:b/>
                <w:bCs/>
                <w:snapToGrid w:val="0"/>
                <w:color w:val="000000"/>
                <w:lang w:val="en-US"/>
              </w:rPr>
              <w:t>Метеорология</w:t>
            </w:r>
          </w:p>
        </w:tc>
        <w:tc>
          <w:tcPr>
            <w:tcW w:w="857"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Narrow" w:hAnsi="Arial Narrow" w:cs="Arial"/>
                <w:b/>
                <w:bCs/>
                <w:snapToGrid w:val="0"/>
                <w:color w:val="000000"/>
                <w:lang w:val="en-US"/>
              </w:rPr>
            </w:pPr>
            <w:r w:rsidRPr="001919C1">
              <w:rPr>
                <w:rFonts w:ascii="Arial Narrow" w:hAnsi="Arial Narrow" w:cs="Arial"/>
                <w:b/>
                <w:bCs/>
                <w:snapToGrid w:val="0"/>
                <w:color w:val="000000"/>
                <w:lang w:val="en-US"/>
              </w:rPr>
              <w:t>Норма</w:t>
            </w:r>
          </w:p>
        </w:tc>
        <w:tc>
          <w:tcPr>
            <w:tcW w:w="1777" w:type="dxa"/>
            <w:tcBorders>
              <w:top w:val="single" w:sz="8" w:space="0" w:color="000000"/>
              <w:left w:val="nil"/>
              <w:bottom w:val="single" w:sz="8" w:space="0" w:color="000000"/>
              <w:right w:val="nil"/>
            </w:tcBorders>
            <w:vAlign w:val="center"/>
          </w:tcPr>
          <w:p w:rsidR="00D44A66" w:rsidRPr="001919C1" w:rsidRDefault="00D44A66" w:rsidP="001919C1">
            <w:pPr>
              <w:spacing w:after="0" w:line="240" w:lineRule="auto"/>
              <w:jc w:val="center"/>
              <w:rPr>
                <w:rFonts w:ascii="Arial Narrow" w:hAnsi="Arial Narrow" w:cs="Arial"/>
                <w:b/>
                <w:bCs/>
                <w:snapToGrid w:val="0"/>
                <w:color w:val="000000"/>
                <w:lang w:val="en-US"/>
              </w:rPr>
            </w:pPr>
            <w:r w:rsidRPr="001919C1">
              <w:rPr>
                <w:rFonts w:ascii="Arial Narrow" w:hAnsi="Arial Narrow" w:cs="Arial"/>
                <w:b/>
                <w:bCs/>
                <w:snapToGrid w:val="0"/>
                <w:color w:val="000000"/>
                <w:lang w:val="en-US"/>
              </w:rPr>
              <w:t>Законодателство</w:t>
            </w:r>
          </w:p>
        </w:tc>
      </w:tr>
      <w:tr w:rsidR="00D44A66" w:rsidRPr="001919C1" w:rsidTr="001919C1">
        <w:trPr>
          <w:trHeight w:val="340"/>
          <w:jc w:val="center"/>
        </w:trPr>
        <w:tc>
          <w:tcPr>
            <w:tcW w:w="1184" w:type="dxa"/>
            <w:vMerge w:val="restart"/>
            <w:tcBorders>
              <w:left w:val="nil"/>
              <w:right w:val="nil"/>
            </w:tcBorders>
            <w:shd w:val="clear" w:color="auto" w:fill="C0C0C0"/>
            <w:vAlign w:val="center"/>
          </w:tcPr>
          <w:p w:rsidR="00D44A66" w:rsidRPr="001919C1" w:rsidRDefault="00D44A66" w:rsidP="001919C1">
            <w:pPr>
              <w:spacing w:after="0" w:line="240" w:lineRule="auto"/>
              <w:rPr>
                <w:rFonts w:ascii="Arial Narrow" w:hAnsi="Arial Narrow" w:cs="Arial"/>
                <w:b/>
                <w:bCs/>
                <w:snapToGrid w:val="0"/>
                <w:color w:val="000000"/>
                <w:lang w:val="en-US"/>
              </w:rPr>
            </w:pPr>
            <w:r w:rsidRPr="001919C1">
              <w:rPr>
                <w:rFonts w:ascii="Arial Narrow" w:hAnsi="Arial Narrow" w:cs="Arial"/>
                <w:b/>
                <w:szCs w:val="20"/>
                <w:lang w:val="en-US" w:eastAsia="bg-BG"/>
              </w:rPr>
              <w:t>SO</w:t>
            </w:r>
            <w:r w:rsidRPr="001919C1">
              <w:rPr>
                <w:rFonts w:ascii="Arial Narrow" w:hAnsi="Arial Narrow" w:cs="Arial"/>
                <w:b/>
                <w:szCs w:val="20"/>
                <w:vertAlign w:val="subscript"/>
                <w:lang w:val="en-US" w:eastAsia="bg-BG"/>
              </w:rPr>
              <w:t>X</w:t>
            </w:r>
          </w:p>
        </w:tc>
        <w:tc>
          <w:tcPr>
            <w:tcW w:w="1444" w:type="dxa"/>
            <w:tcBorders>
              <w:left w:val="nil"/>
              <w:right w:val="nil"/>
            </w:tcBorders>
            <w:shd w:val="clear" w:color="auto" w:fill="C0C0C0"/>
            <w:vAlign w:val="center"/>
          </w:tcPr>
          <w:p w:rsidR="00D44A66" w:rsidRPr="001919C1" w:rsidRDefault="00D44A66" w:rsidP="001919C1">
            <w:pPr>
              <w:spacing w:after="0" w:line="240" w:lineRule="auto"/>
              <w:ind w:right="-57"/>
              <w:rPr>
                <w:rFonts w:ascii="Arial Narrow" w:hAnsi="Arial Narrow" w:cs="Arial"/>
                <w:snapToGrid w:val="0"/>
                <w:color w:val="000000"/>
                <w:sz w:val="20"/>
                <w:lang w:val="en-US"/>
              </w:rPr>
            </w:pPr>
            <w:r w:rsidRPr="001919C1">
              <w:rPr>
                <w:rFonts w:ascii="Arial Narrow" w:hAnsi="Arial Narrow" w:cs="Arial"/>
                <w:snapToGrid w:val="0"/>
                <w:color w:val="000000"/>
                <w:sz w:val="20"/>
                <w:lang w:val="en-US"/>
              </w:rPr>
              <w:t>средногодишна</w:t>
            </w:r>
          </w:p>
        </w:tc>
        <w:tc>
          <w:tcPr>
            <w:tcW w:w="1572"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snapToGrid w:val="0"/>
                <w:color w:val="000000"/>
                <w:lang w:val="en-US"/>
              </w:rPr>
            </w:pPr>
            <w:r w:rsidRPr="001919C1">
              <w:rPr>
                <w:rFonts w:ascii="Arial Narrow" w:hAnsi="Arial Narrow" w:cs="Arial"/>
                <w:snapToGrid w:val="0"/>
                <w:color w:val="000000"/>
                <w:lang w:val="en-US"/>
              </w:rPr>
              <w:t>0.04031</w:t>
            </w:r>
          </w:p>
        </w:tc>
        <w:tc>
          <w:tcPr>
            <w:tcW w:w="2522"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snapToGrid w:val="0"/>
                <w:color w:val="000000"/>
                <w:lang w:val="en-US"/>
              </w:rPr>
            </w:pPr>
            <w:r w:rsidRPr="001919C1">
              <w:rPr>
                <w:rFonts w:ascii="Arial Narrow" w:hAnsi="Arial Narrow" w:cs="Arial"/>
                <w:snapToGrid w:val="0"/>
                <w:color w:val="000000"/>
                <w:lang w:val="en-US"/>
              </w:rPr>
              <w:t>годишна роза на вятъра</w:t>
            </w:r>
          </w:p>
        </w:tc>
        <w:tc>
          <w:tcPr>
            <w:tcW w:w="857" w:type="dxa"/>
            <w:tcBorders>
              <w:left w:val="nil"/>
              <w:right w:val="nil"/>
            </w:tcBorders>
            <w:shd w:val="clear" w:color="auto" w:fill="C0C0C0"/>
          </w:tcPr>
          <w:p w:rsidR="00D44A66" w:rsidRPr="001919C1" w:rsidRDefault="00D44A66" w:rsidP="001919C1">
            <w:pPr>
              <w:spacing w:before="20" w:after="0" w:line="240" w:lineRule="auto"/>
              <w:jc w:val="center"/>
              <w:rPr>
                <w:rFonts w:ascii="Arial Narrow" w:hAnsi="Arial Narrow" w:cs="Arial"/>
                <w:b/>
                <w:snapToGrid w:val="0"/>
                <w:color w:val="FF0000"/>
                <w:lang w:val="en-US"/>
              </w:rPr>
            </w:pPr>
            <w:r w:rsidRPr="001919C1">
              <w:rPr>
                <w:rFonts w:ascii="Arial Narrow" w:hAnsi="Arial Narrow" w:cs="Arial"/>
                <w:b/>
                <w:snapToGrid w:val="0"/>
                <w:color w:val="FF0000"/>
                <w:lang w:val="en-US"/>
              </w:rPr>
              <w:t>0.05</w:t>
            </w:r>
          </w:p>
        </w:tc>
        <w:tc>
          <w:tcPr>
            <w:tcW w:w="1777" w:type="dxa"/>
            <w:vMerge w:val="restart"/>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snapToGrid w:val="0"/>
                <w:color w:val="000000"/>
                <w:lang w:val="en-US"/>
              </w:rPr>
            </w:pPr>
            <w:r w:rsidRPr="001919C1">
              <w:rPr>
                <w:rFonts w:ascii="Arial Narrow" w:hAnsi="Arial Narrow" w:cs="Arial"/>
                <w:bCs/>
                <w:sz w:val="20"/>
                <w:szCs w:val="20"/>
                <w:lang w:val="en-US" w:eastAsia="bg-BG"/>
              </w:rPr>
              <w:t>Наредба № 12/2010</w:t>
            </w:r>
          </w:p>
        </w:tc>
      </w:tr>
      <w:tr w:rsidR="00D44A66" w:rsidRPr="001919C1" w:rsidTr="001919C1">
        <w:trPr>
          <w:trHeight w:val="340"/>
          <w:jc w:val="center"/>
        </w:trPr>
        <w:tc>
          <w:tcPr>
            <w:tcW w:w="1184" w:type="dxa"/>
            <w:vMerge/>
            <w:vAlign w:val="center"/>
          </w:tcPr>
          <w:p w:rsidR="00D44A66" w:rsidRPr="001919C1" w:rsidRDefault="00D44A66" w:rsidP="001919C1">
            <w:pPr>
              <w:spacing w:after="0" w:line="240" w:lineRule="auto"/>
              <w:rPr>
                <w:rFonts w:ascii="Arial Narrow" w:hAnsi="Arial Narrow" w:cs="Arial"/>
                <w:b/>
                <w:bCs/>
                <w:snapToGrid w:val="0"/>
                <w:color w:val="000000"/>
                <w:lang w:val="en-US"/>
              </w:rPr>
            </w:pPr>
          </w:p>
        </w:tc>
        <w:tc>
          <w:tcPr>
            <w:tcW w:w="1444" w:type="dxa"/>
            <w:vAlign w:val="center"/>
          </w:tcPr>
          <w:p w:rsidR="00D44A66" w:rsidRPr="001919C1" w:rsidRDefault="00D44A66" w:rsidP="001919C1">
            <w:pPr>
              <w:spacing w:after="0" w:line="240" w:lineRule="auto"/>
              <w:ind w:right="-57"/>
              <w:rPr>
                <w:rFonts w:ascii="Arial Narrow" w:hAnsi="Arial Narrow" w:cs="Arial"/>
                <w:snapToGrid w:val="0"/>
                <w:color w:val="000000"/>
                <w:sz w:val="20"/>
                <w:lang w:val="en-US"/>
              </w:rPr>
            </w:pPr>
            <w:r w:rsidRPr="001919C1">
              <w:rPr>
                <w:rFonts w:ascii="Arial Narrow" w:hAnsi="Arial Narrow" w:cs="Arial"/>
                <w:snapToGrid w:val="0"/>
                <w:color w:val="000000"/>
                <w:sz w:val="20"/>
                <w:lang w:val="en-US"/>
              </w:rPr>
              <w:t>еднократна</w:t>
            </w:r>
          </w:p>
        </w:tc>
        <w:tc>
          <w:tcPr>
            <w:tcW w:w="1572" w:type="dxa"/>
            <w:vAlign w:val="center"/>
          </w:tcPr>
          <w:p w:rsidR="00D44A66" w:rsidRPr="001919C1" w:rsidRDefault="00D44A66" w:rsidP="001919C1">
            <w:pPr>
              <w:spacing w:after="0" w:line="240" w:lineRule="auto"/>
              <w:jc w:val="center"/>
              <w:rPr>
                <w:rFonts w:ascii="Arial Narrow" w:hAnsi="Arial Narrow" w:cs="Arial"/>
                <w:snapToGrid w:val="0"/>
                <w:color w:val="000000"/>
                <w:lang w:val="en-US"/>
              </w:rPr>
            </w:pPr>
            <w:r w:rsidRPr="001919C1">
              <w:rPr>
                <w:rFonts w:ascii="Arial Narrow" w:hAnsi="Arial Narrow" w:cs="Arial"/>
                <w:snapToGrid w:val="0"/>
                <w:color w:val="000000"/>
                <w:lang w:val="en-US"/>
              </w:rPr>
              <w:t>0.33263</w:t>
            </w:r>
          </w:p>
        </w:tc>
        <w:tc>
          <w:tcPr>
            <w:tcW w:w="2522" w:type="dxa"/>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5.5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45</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napToGrid w:val="0"/>
                <w:color w:val="000000"/>
                <w:lang w:val="en-US"/>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С</w:t>
            </w:r>
          </w:p>
        </w:tc>
        <w:tc>
          <w:tcPr>
            <w:tcW w:w="857" w:type="dxa"/>
          </w:tcPr>
          <w:p w:rsidR="00D44A66" w:rsidRPr="001919C1" w:rsidRDefault="00D44A66" w:rsidP="001919C1">
            <w:pPr>
              <w:spacing w:before="20" w:after="0" w:line="240" w:lineRule="auto"/>
              <w:jc w:val="center"/>
              <w:rPr>
                <w:rFonts w:ascii="Arial Narrow" w:hAnsi="Arial Narrow" w:cs="Arial"/>
                <w:b/>
                <w:snapToGrid w:val="0"/>
                <w:color w:val="FF0000"/>
                <w:lang w:val="en-US"/>
              </w:rPr>
            </w:pPr>
            <w:r w:rsidRPr="001919C1">
              <w:rPr>
                <w:rFonts w:ascii="Arial Narrow" w:hAnsi="Arial Narrow" w:cs="Arial"/>
                <w:b/>
                <w:snapToGrid w:val="0"/>
                <w:color w:val="FF0000"/>
                <w:lang w:val="en-US"/>
              </w:rPr>
              <w:t>0.35</w:t>
            </w:r>
          </w:p>
        </w:tc>
        <w:tc>
          <w:tcPr>
            <w:tcW w:w="1777" w:type="dxa"/>
            <w:vMerge/>
          </w:tcPr>
          <w:p w:rsidR="00D44A66" w:rsidRPr="001919C1" w:rsidRDefault="00D44A66" w:rsidP="001919C1">
            <w:pPr>
              <w:spacing w:after="0" w:line="240" w:lineRule="auto"/>
              <w:jc w:val="center"/>
              <w:rPr>
                <w:rFonts w:ascii="Arial Narrow" w:hAnsi="Arial Narrow" w:cs="Arial"/>
                <w:snapToGrid w:val="0"/>
                <w:color w:val="000000"/>
                <w:lang w:val="en-US"/>
              </w:rPr>
            </w:pPr>
          </w:p>
        </w:tc>
      </w:tr>
      <w:tr w:rsidR="00D44A66" w:rsidRPr="001919C1" w:rsidTr="001919C1">
        <w:trPr>
          <w:trHeight w:val="340"/>
          <w:jc w:val="center"/>
        </w:trPr>
        <w:tc>
          <w:tcPr>
            <w:tcW w:w="1184" w:type="dxa"/>
            <w:vMerge w:val="restart"/>
            <w:tcBorders>
              <w:left w:val="nil"/>
              <w:right w:val="nil"/>
            </w:tcBorders>
            <w:shd w:val="clear" w:color="auto" w:fill="C0C0C0"/>
            <w:vAlign w:val="center"/>
          </w:tcPr>
          <w:p w:rsidR="00D44A66" w:rsidRPr="001919C1" w:rsidRDefault="00D44A66" w:rsidP="001919C1">
            <w:pPr>
              <w:spacing w:after="0" w:line="240" w:lineRule="auto"/>
              <w:rPr>
                <w:rFonts w:ascii="Arial Narrow" w:hAnsi="Arial Narrow" w:cs="Arial"/>
                <w:b/>
                <w:bCs/>
                <w:snapToGrid w:val="0"/>
                <w:color w:val="000000"/>
                <w:lang w:val="en-US"/>
              </w:rPr>
            </w:pPr>
            <w:r w:rsidRPr="001919C1">
              <w:rPr>
                <w:rFonts w:ascii="Arial Narrow" w:hAnsi="Arial Narrow" w:cs="Arial"/>
                <w:b/>
                <w:szCs w:val="20"/>
                <w:lang w:val="en-US" w:eastAsia="bg-BG"/>
              </w:rPr>
              <w:t>NO</w:t>
            </w:r>
            <w:r w:rsidRPr="001919C1">
              <w:rPr>
                <w:rFonts w:ascii="Arial Narrow" w:hAnsi="Arial Narrow" w:cs="Arial"/>
                <w:b/>
                <w:szCs w:val="20"/>
                <w:vertAlign w:val="subscript"/>
                <w:lang w:val="en-US" w:eastAsia="bg-BG"/>
              </w:rPr>
              <w:t>X</w:t>
            </w:r>
          </w:p>
        </w:tc>
        <w:tc>
          <w:tcPr>
            <w:tcW w:w="1444" w:type="dxa"/>
            <w:tcBorders>
              <w:left w:val="nil"/>
              <w:right w:val="nil"/>
            </w:tcBorders>
            <w:shd w:val="clear" w:color="auto" w:fill="C0C0C0"/>
            <w:vAlign w:val="center"/>
          </w:tcPr>
          <w:p w:rsidR="00D44A66" w:rsidRPr="001919C1" w:rsidRDefault="00D44A66" w:rsidP="001919C1">
            <w:pPr>
              <w:spacing w:after="0" w:line="240" w:lineRule="auto"/>
              <w:ind w:right="-57"/>
              <w:rPr>
                <w:rFonts w:ascii="Arial Narrow" w:hAnsi="Arial Narrow" w:cs="Arial"/>
                <w:snapToGrid w:val="0"/>
                <w:color w:val="000000"/>
                <w:sz w:val="20"/>
                <w:lang w:val="en-US"/>
              </w:rPr>
            </w:pPr>
            <w:r w:rsidRPr="001919C1">
              <w:rPr>
                <w:rFonts w:ascii="Arial Narrow" w:hAnsi="Arial Narrow" w:cs="Arial"/>
                <w:snapToGrid w:val="0"/>
                <w:color w:val="000000"/>
                <w:sz w:val="20"/>
                <w:lang w:val="en-US"/>
              </w:rPr>
              <w:t>средногодишна</w:t>
            </w:r>
          </w:p>
        </w:tc>
        <w:tc>
          <w:tcPr>
            <w:tcW w:w="1572"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snapToGrid w:val="0"/>
                <w:color w:val="000000"/>
                <w:lang w:val="en-US"/>
              </w:rPr>
            </w:pPr>
            <w:r w:rsidRPr="001919C1">
              <w:rPr>
                <w:rFonts w:ascii="Arial Narrow" w:hAnsi="Arial Narrow" w:cs="Arial"/>
                <w:snapToGrid w:val="0"/>
                <w:color w:val="000000"/>
                <w:lang w:val="en-US"/>
              </w:rPr>
              <w:t>0.02337</w:t>
            </w:r>
          </w:p>
        </w:tc>
        <w:tc>
          <w:tcPr>
            <w:tcW w:w="2522" w:type="dxa"/>
            <w:tcBorders>
              <w:left w:val="nil"/>
              <w:right w:val="nil"/>
            </w:tcBorders>
            <w:shd w:val="clear" w:color="auto" w:fill="C0C0C0"/>
            <w:vAlign w:val="center"/>
          </w:tcPr>
          <w:p w:rsidR="00D44A66" w:rsidRPr="001919C1" w:rsidRDefault="00D44A66" w:rsidP="001919C1">
            <w:pPr>
              <w:spacing w:after="0" w:line="240" w:lineRule="auto"/>
              <w:jc w:val="center"/>
              <w:rPr>
                <w:rFonts w:ascii="Arial Narrow" w:hAnsi="Arial Narrow" w:cs="Arial"/>
                <w:snapToGrid w:val="0"/>
                <w:color w:val="000000"/>
                <w:lang w:val="en-US"/>
              </w:rPr>
            </w:pPr>
            <w:r w:rsidRPr="001919C1">
              <w:rPr>
                <w:rFonts w:ascii="Arial Narrow" w:hAnsi="Arial Narrow" w:cs="Arial"/>
                <w:snapToGrid w:val="0"/>
                <w:color w:val="000000"/>
                <w:lang w:val="en-US"/>
              </w:rPr>
              <w:t>годишна роза на вятъра</w:t>
            </w:r>
          </w:p>
        </w:tc>
        <w:tc>
          <w:tcPr>
            <w:tcW w:w="857" w:type="dxa"/>
            <w:tcBorders>
              <w:left w:val="nil"/>
              <w:right w:val="nil"/>
            </w:tcBorders>
            <w:shd w:val="clear" w:color="auto" w:fill="C0C0C0"/>
          </w:tcPr>
          <w:p w:rsidR="00D44A66" w:rsidRPr="001919C1" w:rsidRDefault="00D44A66" w:rsidP="001919C1">
            <w:pPr>
              <w:spacing w:before="20" w:after="0" w:line="240" w:lineRule="auto"/>
              <w:jc w:val="center"/>
              <w:rPr>
                <w:rFonts w:ascii="Arial Narrow" w:hAnsi="Arial Narrow" w:cs="Arial"/>
                <w:b/>
                <w:snapToGrid w:val="0"/>
                <w:color w:val="FF0000"/>
                <w:lang w:val="en-US"/>
              </w:rPr>
            </w:pPr>
            <w:r w:rsidRPr="001919C1">
              <w:rPr>
                <w:rFonts w:ascii="Arial Narrow" w:hAnsi="Arial Narrow" w:cs="Arial"/>
                <w:b/>
                <w:snapToGrid w:val="0"/>
                <w:color w:val="FF0000"/>
                <w:lang w:val="en-US"/>
              </w:rPr>
              <w:t>0.04</w:t>
            </w:r>
          </w:p>
        </w:tc>
        <w:tc>
          <w:tcPr>
            <w:tcW w:w="1777" w:type="dxa"/>
            <w:vMerge/>
            <w:tcBorders>
              <w:left w:val="nil"/>
              <w:right w:val="nil"/>
            </w:tcBorders>
            <w:shd w:val="clear" w:color="auto" w:fill="C0C0C0"/>
          </w:tcPr>
          <w:p w:rsidR="00D44A66" w:rsidRPr="001919C1" w:rsidRDefault="00D44A66" w:rsidP="001919C1">
            <w:pPr>
              <w:spacing w:after="0" w:line="240" w:lineRule="auto"/>
              <w:jc w:val="center"/>
              <w:rPr>
                <w:rFonts w:ascii="Arial Narrow" w:hAnsi="Arial Narrow" w:cs="Arial"/>
                <w:snapToGrid w:val="0"/>
                <w:color w:val="000000"/>
                <w:lang w:val="en-US"/>
              </w:rPr>
            </w:pPr>
          </w:p>
        </w:tc>
      </w:tr>
      <w:tr w:rsidR="00D44A66" w:rsidRPr="001919C1" w:rsidTr="001919C1">
        <w:trPr>
          <w:trHeight w:val="340"/>
          <w:jc w:val="center"/>
        </w:trPr>
        <w:tc>
          <w:tcPr>
            <w:tcW w:w="1184" w:type="dxa"/>
            <w:vMerge/>
            <w:tcBorders>
              <w:bottom w:val="single" w:sz="8" w:space="0" w:color="000000"/>
            </w:tcBorders>
            <w:vAlign w:val="center"/>
          </w:tcPr>
          <w:p w:rsidR="00D44A66" w:rsidRPr="001919C1" w:rsidRDefault="00D44A66" w:rsidP="001919C1">
            <w:pPr>
              <w:spacing w:after="0" w:line="240" w:lineRule="auto"/>
              <w:rPr>
                <w:rFonts w:ascii="Arial Narrow" w:hAnsi="Arial Narrow" w:cs="Arial"/>
                <w:b/>
                <w:bCs/>
                <w:snapToGrid w:val="0"/>
                <w:color w:val="000000"/>
                <w:lang w:val="en-US"/>
              </w:rPr>
            </w:pPr>
          </w:p>
        </w:tc>
        <w:tc>
          <w:tcPr>
            <w:tcW w:w="1444" w:type="dxa"/>
            <w:tcBorders>
              <w:bottom w:val="single" w:sz="8" w:space="0" w:color="000000"/>
            </w:tcBorders>
            <w:vAlign w:val="center"/>
          </w:tcPr>
          <w:p w:rsidR="00D44A66" w:rsidRPr="001919C1" w:rsidRDefault="00D44A66" w:rsidP="001919C1">
            <w:pPr>
              <w:spacing w:after="0" w:line="240" w:lineRule="auto"/>
              <w:ind w:right="-57"/>
              <w:rPr>
                <w:rFonts w:ascii="Arial Narrow" w:hAnsi="Arial Narrow" w:cs="Arial"/>
                <w:snapToGrid w:val="0"/>
                <w:color w:val="000000"/>
                <w:sz w:val="20"/>
                <w:lang w:val="en-US"/>
              </w:rPr>
            </w:pPr>
            <w:r w:rsidRPr="001919C1">
              <w:rPr>
                <w:rFonts w:ascii="Arial Narrow" w:hAnsi="Arial Narrow" w:cs="Arial"/>
                <w:snapToGrid w:val="0"/>
                <w:color w:val="000000"/>
                <w:sz w:val="20"/>
                <w:lang w:val="en-US"/>
              </w:rPr>
              <w:t>еднократна</w:t>
            </w:r>
          </w:p>
        </w:tc>
        <w:tc>
          <w:tcPr>
            <w:tcW w:w="1572" w:type="dxa"/>
            <w:tcBorders>
              <w:bottom w:val="single" w:sz="8" w:space="0" w:color="000000"/>
            </w:tcBorders>
            <w:vAlign w:val="center"/>
          </w:tcPr>
          <w:p w:rsidR="00D44A66" w:rsidRPr="001919C1" w:rsidRDefault="00D44A66" w:rsidP="001919C1">
            <w:pPr>
              <w:spacing w:after="0" w:line="240" w:lineRule="auto"/>
              <w:jc w:val="center"/>
              <w:rPr>
                <w:rFonts w:ascii="Arial Narrow" w:hAnsi="Arial Narrow" w:cs="Arial"/>
                <w:snapToGrid w:val="0"/>
                <w:color w:val="000000"/>
                <w:lang w:val="en-US"/>
              </w:rPr>
            </w:pPr>
            <w:r w:rsidRPr="001919C1">
              <w:rPr>
                <w:rFonts w:ascii="Arial Narrow" w:hAnsi="Arial Narrow" w:cs="Arial"/>
                <w:snapToGrid w:val="0"/>
                <w:color w:val="000000"/>
                <w:lang w:val="en-US"/>
              </w:rPr>
              <w:t>0.18800</w:t>
            </w:r>
          </w:p>
        </w:tc>
        <w:tc>
          <w:tcPr>
            <w:tcW w:w="2522" w:type="dxa"/>
            <w:tcBorders>
              <w:bottom w:val="single" w:sz="8" w:space="0" w:color="000000"/>
            </w:tcBorders>
            <w:vAlign w:val="center"/>
          </w:tcPr>
          <w:p w:rsidR="00D44A66" w:rsidRPr="001919C1" w:rsidRDefault="00D44A66" w:rsidP="001919C1">
            <w:pPr>
              <w:tabs>
                <w:tab w:val="left" w:pos="1758"/>
              </w:tabs>
              <w:spacing w:before="40"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скорост на вятъра</w:t>
            </w:r>
            <w:r w:rsidRPr="001919C1">
              <w:rPr>
                <w:rFonts w:ascii="Arial Narrow" w:hAnsi="Arial Narrow" w:cs="Arial"/>
                <w:sz w:val="18"/>
                <w:szCs w:val="20"/>
                <w:lang w:val="en-US" w:eastAsia="zh-CN"/>
              </w:rPr>
              <w:tab/>
              <w:t>5.5 m/s;</w:t>
            </w:r>
          </w:p>
          <w:p w:rsidR="00D44A66" w:rsidRPr="001919C1" w:rsidRDefault="00D44A66" w:rsidP="001919C1">
            <w:pPr>
              <w:tabs>
                <w:tab w:val="left" w:pos="1758"/>
              </w:tabs>
              <w:spacing w:after="0" w:line="240" w:lineRule="auto"/>
              <w:ind w:left="-57" w:right="-57"/>
              <w:rPr>
                <w:rFonts w:ascii="Arial Narrow" w:hAnsi="Arial Narrow" w:cs="Arial"/>
                <w:sz w:val="18"/>
                <w:szCs w:val="20"/>
                <w:lang w:val="en-US" w:eastAsia="zh-CN"/>
              </w:rPr>
            </w:pPr>
            <w:r w:rsidRPr="001919C1">
              <w:rPr>
                <w:rFonts w:ascii="Arial Narrow" w:hAnsi="Arial Narrow" w:cs="Arial"/>
                <w:sz w:val="18"/>
                <w:szCs w:val="20"/>
                <w:lang w:val="en-US" w:eastAsia="zh-CN"/>
              </w:rPr>
              <w:t>посока на вятъра</w:t>
            </w:r>
            <w:r w:rsidRPr="001919C1">
              <w:rPr>
                <w:rFonts w:ascii="Arial Narrow" w:hAnsi="Arial Narrow" w:cs="Arial"/>
                <w:sz w:val="18"/>
                <w:szCs w:val="20"/>
                <w:lang w:val="en-US" w:eastAsia="zh-CN"/>
              </w:rPr>
              <w:tab/>
              <w:t>45</w:t>
            </w:r>
            <w:r w:rsidRPr="001919C1">
              <w:rPr>
                <w:rFonts w:ascii="Arial Narrow" w:hAnsi="Arial Narrow" w:cs="Arial"/>
                <w:sz w:val="18"/>
                <w:szCs w:val="18"/>
                <w:lang w:val="en-US" w:eastAsia="zh-CN"/>
              </w:rPr>
              <w:sym w:font="Symbol" w:char="F0B0"/>
            </w:r>
            <w:r w:rsidRPr="001919C1">
              <w:rPr>
                <w:rFonts w:ascii="Arial Narrow" w:hAnsi="Arial Narrow" w:cs="Arial"/>
                <w:sz w:val="18"/>
                <w:szCs w:val="20"/>
                <w:lang w:val="en-US" w:eastAsia="zh-CN"/>
              </w:rPr>
              <w:t>;</w:t>
            </w:r>
          </w:p>
          <w:p w:rsidR="00D44A66" w:rsidRPr="001919C1" w:rsidRDefault="00D44A66" w:rsidP="001919C1">
            <w:pPr>
              <w:tabs>
                <w:tab w:val="left" w:pos="1758"/>
              </w:tabs>
              <w:spacing w:after="0" w:line="240" w:lineRule="auto"/>
              <w:ind w:left="-57" w:right="-57"/>
              <w:rPr>
                <w:rFonts w:ascii="Arial Narrow" w:hAnsi="Arial Narrow" w:cs="Arial"/>
                <w:snapToGrid w:val="0"/>
                <w:color w:val="000000"/>
                <w:lang w:val="en-US"/>
              </w:rPr>
            </w:pPr>
            <w:r w:rsidRPr="001919C1">
              <w:rPr>
                <w:rFonts w:ascii="Arial Narrow" w:hAnsi="Arial Narrow" w:cs="Arial"/>
                <w:sz w:val="18"/>
                <w:szCs w:val="20"/>
                <w:lang w:val="en-US" w:eastAsia="zh-CN"/>
              </w:rPr>
              <w:t>клас устойчивост</w:t>
            </w:r>
            <w:r w:rsidRPr="001919C1">
              <w:rPr>
                <w:rFonts w:ascii="Arial Narrow" w:hAnsi="Arial Narrow" w:cs="Arial"/>
                <w:sz w:val="18"/>
                <w:szCs w:val="20"/>
                <w:lang w:val="en-US" w:eastAsia="zh-CN"/>
              </w:rPr>
              <w:tab/>
              <w:t>С</w:t>
            </w:r>
          </w:p>
        </w:tc>
        <w:tc>
          <w:tcPr>
            <w:tcW w:w="857" w:type="dxa"/>
            <w:tcBorders>
              <w:bottom w:val="single" w:sz="8" w:space="0" w:color="000000"/>
            </w:tcBorders>
          </w:tcPr>
          <w:p w:rsidR="00D44A66" w:rsidRPr="001919C1" w:rsidRDefault="00D44A66" w:rsidP="001919C1">
            <w:pPr>
              <w:spacing w:before="20" w:after="0" w:line="240" w:lineRule="auto"/>
              <w:jc w:val="center"/>
              <w:rPr>
                <w:rFonts w:ascii="Arial Narrow" w:hAnsi="Arial Narrow" w:cs="Arial"/>
                <w:b/>
                <w:snapToGrid w:val="0"/>
                <w:color w:val="FF0000"/>
                <w:lang w:val="en-US"/>
              </w:rPr>
            </w:pPr>
            <w:r w:rsidRPr="001919C1">
              <w:rPr>
                <w:rFonts w:ascii="Arial Narrow" w:hAnsi="Arial Narrow" w:cs="Arial"/>
                <w:b/>
                <w:snapToGrid w:val="0"/>
                <w:color w:val="FF0000"/>
                <w:lang w:val="en-US"/>
              </w:rPr>
              <w:t>0.20</w:t>
            </w:r>
          </w:p>
        </w:tc>
        <w:tc>
          <w:tcPr>
            <w:tcW w:w="1777" w:type="dxa"/>
            <w:vMerge/>
            <w:tcBorders>
              <w:bottom w:val="single" w:sz="8" w:space="0" w:color="000000"/>
            </w:tcBorders>
          </w:tcPr>
          <w:p w:rsidR="00D44A66" w:rsidRPr="001919C1" w:rsidRDefault="00D44A66" w:rsidP="001919C1">
            <w:pPr>
              <w:spacing w:after="0" w:line="240" w:lineRule="auto"/>
              <w:jc w:val="center"/>
              <w:rPr>
                <w:rFonts w:ascii="Arial Narrow" w:hAnsi="Arial Narrow" w:cs="Arial"/>
                <w:snapToGrid w:val="0"/>
                <w:color w:val="000000"/>
                <w:lang w:val="en-US"/>
              </w:rPr>
            </w:pPr>
          </w:p>
        </w:tc>
      </w:tr>
    </w:tbl>
    <w:p w:rsidR="00D44A66" w:rsidRDefault="00D44A66" w:rsidP="00AA79D9">
      <w:pPr>
        <w:jc w:val="both"/>
        <w:rPr>
          <w:rFonts w:ascii="Arial" w:hAnsi="Arial" w:cs="Arial"/>
          <w:b/>
          <w:color w:val="0070C0"/>
        </w:rPr>
      </w:pPr>
    </w:p>
    <w:p w:rsidR="00D44A66" w:rsidRPr="00C83641" w:rsidRDefault="00D44A66" w:rsidP="003D745A">
      <w:pPr>
        <w:spacing w:after="0" w:line="240" w:lineRule="auto"/>
        <w:jc w:val="both"/>
        <w:rPr>
          <w:rFonts w:ascii="Arial" w:hAnsi="Arial" w:cs="Arial"/>
          <w:snapToGrid w:val="0"/>
        </w:rPr>
      </w:pPr>
      <w:r w:rsidRPr="0023363A">
        <w:rPr>
          <w:rFonts w:ascii="Arial" w:hAnsi="Arial" w:cs="Arial"/>
          <w:snapToGrid w:val="0"/>
        </w:rPr>
        <w:t xml:space="preserve">За пълнота на изследването на </w:t>
      </w:r>
      <w:r w:rsidRPr="0023363A">
        <w:rPr>
          <w:rFonts w:ascii="Arial" w:hAnsi="Arial" w:cs="Arial"/>
          <w:b/>
          <w:snapToGrid w:val="0"/>
        </w:rPr>
        <w:t>Фигура 4.1.3</w:t>
      </w:r>
      <w:r w:rsidRPr="0023363A">
        <w:rPr>
          <w:rFonts w:ascii="Arial" w:hAnsi="Arial" w:cs="Arial"/>
          <w:snapToGrid w:val="0"/>
        </w:rPr>
        <w:t xml:space="preserve"> и </w:t>
      </w:r>
      <w:r w:rsidRPr="0023363A">
        <w:rPr>
          <w:rFonts w:ascii="Arial" w:hAnsi="Arial" w:cs="Arial"/>
          <w:b/>
          <w:snapToGrid w:val="0"/>
        </w:rPr>
        <w:t>Фигура 4.1.14</w:t>
      </w:r>
      <w:r w:rsidRPr="0023363A">
        <w:rPr>
          <w:rFonts w:ascii="Arial" w:hAnsi="Arial" w:cs="Arial"/>
          <w:snapToGrid w:val="0"/>
        </w:rPr>
        <w:t xml:space="preserve"> са показани полета на замърсяване (средногодишни и еднократни) по </w:t>
      </w:r>
      <w:r w:rsidRPr="0023363A">
        <w:rPr>
          <w:rFonts w:ascii="Arial" w:hAnsi="Arial" w:cs="Arial"/>
          <w:b/>
          <w:snapToGrid w:val="0"/>
        </w:rPr>
        <w:t>Таблица 4.1.17</w:t>
      </w:r>
      <w:r w:rsidRPr="0023363A">
        <w:rPr>
          <w:rFonts w:ascii="Arial" w:hAnsi="Arial" w:cs="Arial"/>
          <w:snapToGrid w:val="0"/>
        </w:rPr>
        <w:t xml:space="preserve"> за серни и азотни оксиди с новите (редуцирани) емисии.</w:t>
      </w:r>
      <w:r w:rsidRPr="00C83641">
        <w:rPr>
          <w:rFonts w:ascii="Arial" w:hAnsi="Arial" w:cs="Arial"/>
          <w:snapToGrid w:val="0"/>
        </w:rPr>
        <w:t>Контурът на предприятието е показан в оранжево ( </w:t>
      </w:r>
      <w:r>
        <w:rPr>
          <w:noProof/>
          <w:lang w:eastAsia="bg-BG"/>
        </w:rPr>
      </w:r>
      <w:r w:rsidRPr="00F8580B">
        <w:rPr>
          <w:rFonts w:ascii="Arial" w:hAnsi="Arial" w:cs="Arial"/>
          <w:noProof/>
          <w:snapToGrid w:val="0"/>
          <w:lang w:val="en-GB" w:eastAsia="en-GB"/>
        </w:rPr>
        <w:pict>
          <v:line id="Straight Connector 39" o:spid="_x0000_s1037" style="visibility:visible;mso-position-horizontal-relative:char;mso-position-vertical-relative:line" from="0,0" to="28.35pt,0" strokecolor="#f90" strokeweight="4.5pt">
            <w10:anchorlock/>
          </v:line>
        </w:pict>
      </w:r>
      <w:r w:rsidRPr="00C83641">
        <w:rPr>
          <w:rFonts w:ascii="Arial" w:hAnsi="Arial" w:cs="Arial"/>
          <w:snapToGrid w:val="0"/>
        </w:rPr>
        <w:t> ), областта в прозрачно червено е ЗЗ „ Атанасовско езеро“.</w:t>
      </w:r>
    </w:p>
    <w:p w:rsidR="00D44A66" w:rsidRPr="0023363A" w:rsidRDefault="00D44A66" w:rsidP="0023363A">
      <w:pPr>
        <w:spacing w:after="0" w:line="240" w:lineRule="auto"/>
        <w:jc w:val="both"/>
        <w:rPr>
          <w:rFonts w:ascii="Arial" w:hAnsi="Arial" w:cs="Arial"/>
          <w:snapToGrid w:val="0"/>
        </w:rPr>
      </w:pPr>
      <w:r w:rsidRPr="00C83641">
        <w:rPr>
          <w:rFonts w:ascii="Arial" w:hAnsi="Arial" w:cs="Arial"/>
          <w:snapToGrid w:val="0"/>
        </w:rPr>
        <w:t>Изолиниите на концентрациите с размерност mg/m</w:t>
      </w:r>
      <w:r w:rsidRPr="00C83641">
        <w:rPr>
          <w:rFonts w:ascii="Arial" w:hAnsi="Arial" w:cs="Arial"/>
          <w:snapToGrid w:val="0"/>
          <w:vertAlign w:val="superscript"/>
        </w:rPr>
        <w:t xml:space="preserve">3 </w:t>
      </w:r>
      <w:r w:rsidRPr="00C83641">
        <w:rPr>
          <w:rFonts w:ascii="Arial" w:hAnsi="Arial" w:cs="Arial"/>
          <w:snapToGrid w:val="0"/>
        </w:rPr>
        <w:t>са дадени в зелено ( </w:t>
      </w:r>
      <w:r>
        <w:rPr>
          <w:noProof/>
          <w:lang w:eastAsia="bg-BG"/>
        </w:rPr>
      </w:r>
      <w:r w:rsidRPr="00F8580B">
        <w:rPr>
          <w:rFonts w:ascii="Arial" w:hAnsi="Arial" w:cs="Arial"/>
          <w:noProof/>
          <w:snapToGrid w:val="0"/>
          <w:lang w:val="en-GB" w:eastAsia="en-GB"/>
        </w:rPr>
        <w:pict>
          <v:line id="Straight Connector 40" o:spid="_x0000_s1038" style="visibility:visible;mso-position-horizontal-relative:char;mso-position-vertical-relative:line" from="0,0" to="28.35pt,0" strokecolor="lime" strokeweight="4.5pt">
            <w10:anchorlock/>
          </v:line>
        </w:pict>
      </w:r>
      <w:r w:rsidRPr="00C83641">
        <w:rPr>
          <w:rFonts w:ascii="Arial" w:hAnsi="Arial" w:cs="Arial"/>
          <w:snapToGrid w:val="0"/>
        </w:rPr>
        <w:t> ). Със синьо кръстче е показано местоположението на макс</w:t>
      </w:r>
      <w:r>
        <w:rPr>
          <w:rFonts w:ascii="Arial" w:hAnsi="Arial" w:cs="Arial"/>
          <w:snapToGrid w:val="0"/>
        </w:rPr>
        <w:t>ималните получени концентрации.</w:t>
      </w:r>
    </w:p>
    <w:p w:rsidR="00D44A66" w:rsidRDefault="00D44A66" w:rsidP="0023363A">
      <w:pPr>
        <w:rPr>
          <w:rFonts w:ascii="Arial" w:hAnsi="Arial" w:cs="Arial"/>
          <w:b/>
          <w:color w:val="0070C0"/>
        </w:rPr>
      </w:pPr>
    </w:p>
    <w:p w:rsidR="00D44A66" w:rsidRDefault="00D44A66" w:rsidP="0023363A">
      <w:pPr>
        <w:rPr>
          <w:rFonts w:ascii="Arial" w:hAnsi="Arial" w:cs="Arial"/>
          <w:b/>
          <w:color w:val="0070C0"/>
        </w:rPr>
      </w:pPr>
    </w:p>
    <w:p w:rsidR="00D44A66" w:rsidRDefault="00D44A66" w:rsidP="0023363A">
      <w:pPr>
        <w:rPr>
          <w:rFonts w:ascii="Arial" w:hAnsi="Arial" w:cs="Arial"/>
          <w:b/>
          <w:color w:val="0070C0"/>
        </w:rPr>
      </w:pPr>
    </w:p>
    <w:p w:rsidR="00D44A66" w:rsidRDefault="00D44A66" w:rsidP="0023363A">
      <w:pPr>
        <w:rPr>
          <w:rFonts w:ascii="Arial" w:hAnsi="Arial" w:cs="Arial"/>
          <w:b/>
          <w:color w:val="0070C0"/>
        </w:rPr>
      </w:pPr>
    </w:p>
    <w:p w:rsidR="00D44A66" w:rsidRDefault="00D44A66" w:rsidP="0023363A">
      <w:pPr>
        <w:rPr>
          <w:rFonts w:ascii="Arial" w:hAnsi="Arial" w:cs="Arial"/>
          <w:b/>
          <w:color w:val="0070C0"/>
        </w:rPr>
      </w:pPr>
    </w:p>
    <w:p w:rsidR="00D44A66" w:rsidRDefault="00D44A66" w:rsidP="0023363A">
      <w:pPr>
        <w:rPr>
          <w:rFonts w:ascii="Arial" w:hAnsi="Arial" w:cs="Arial"/>
          <w:b/>
          <w:color w:val="0070C0"/>
        </w:rPr>
      </w:pPr>
    </w:p>
    <w:p w:rsidR="00D44A66" w:rsidRDefault="00D44A66" w:rsidP="0023363A">
      <w:pPr>
        <w:rPr>
          <w:rFonts w:ascii="Arial" w:hAnsi="Arial" w:cs="Arial"/>
          <w:b/>
          <w:color w:val="0070C0"/>
        </w:rPr>
      </w:pPr>
    </w:p>
    <w:p w:rsidR="00D44A66" w:rsidRPr="00C83641" w:rsidRDefault="00D44A66" w:rsidP="00B75CE8">
      <w:pPr>
        <w:jc w:val="center"/>
        <w:outlineLvl w:val="0"/>
        <w:rPr>
          <w:rFonts w:ascii="Arial" w:hAnsi="Arial" w:cs="Arial"/>
          <w:b/>
        </w:rPr>
      </w:pPr>
      <w:r w:rsidRPr="00C83641">
        <w:rPr>
          <w:rFonts w:ascii="Arial" w:hAnsi="Arial" w:cs="Arial"/>
          <w:b/>
        </w:rPr>
        <w:t>Средногодишнo поле(1)</w:t>
      </w:r>
    </w:p>
    <w:p w:rsidR="00D44A66" w:rsidRDefault="00D44A66" w:rsidP="00AA79D9">
      <w:pPr>
        <w:jc w:val="center"/>
        <w:rPr>
          <w:rFonts w:ascii="Arial" w:hAnsi="Arial" w:cs="Arial"/>
          <w:b/>
          <w:color w:val="0070C0"/>
        </w:rPr>
      </w:pPr>
      <w:r w:rsidRPr="001919C1">
        <w:rPr>
          <w:rFonts w:ascii="Arial" w:hAnsi="Arial" w:cs="Arial"/>
          <w:noProof/>
          <w:sz w:val="24"/>
          <w:szCs w:val="24"/>
          <w:lang w:eastAsia="bg-BG"/>
        </w:rPr>
        <w:pict>
          <v:shape id="Picture 33" o:spid="_x0000_i1051" type="#_x0000_t75" style="width:339.6pt;height:192.6pt;visibility:visible">
            <v:imagedata r:id="rId28" o:title="" croptop="1267f" cropbottom="4273f" cropleft="4107f" cropright="846f"/>
          </v:shape>
        </w:pict>
      </w:r>
    </w:p>
    <w:p w:rsidR="00D44A66" w:rsidRPr="00C83641" w:rsidRDefault="00D44A66" w:rsidP="00B75CE8">
      <w:pPr>
        <w:jc w:val="center"/>
        <w:outlineLvl w:val="0"/>
        <w:rPr>
          <w:rFonts w:ascii="Arial" w:hAnsi="Arial" w:cs="Arial"/>
          <w:b/>
        </w:rPr>
      </w:pPr>
      <w:r w:rsidRPr="00C83641">
        <w:rPr>
          <w:rFonts w:ascii="Arial" w:hAnsi="Arial" w:cs="Arial"/>
          <w:b/>
        </w:rPr>
        <w:t>Еднократно поле(2)</w:t>
      </w:r>
    </w:p>
    <w:p w:rsidR="00D44A66" w:rsidRDefault="00D44A66" w:rsidP="00AA79D9">
      <w:pPr>
        <w:jc w:val="center"/>
        <w:rPr>
          <w:rFonts w:ascii="Arial" w:hAnsi="Arial" w:cs="Arial"/>
          <w:b/>
          <w:color w:val="0070C0"/>
        </w:rPr>
      </w:pPr>
      <w:r w:rsidRPr="001919C1">
        <w:rPr>
          <w:rFonts w:ascii="Arial" w:hAnsi="Arial" w:cs="Arial"/>
          <w:noProof/>
          <w:sz w:val="24"/>
          <w:szCs w:val="24"/>
          <w:lang w:eastAsia="bg-BG"/>
        </w:rPr>
        <w:pict>
          <v:shape id="Picture 34" o:spid="_x0000_i1052" type="#_x0000_t75" style="width:370.8pt;height:193.8pt;visibility:visible">
            <v:imagedata r:id="rId29" o:title="" croptop="21872f" cropbottom="3903f" cropleft="6315f" cropright="14864f"/>
          </v:shape>
        </w:pict>
      </w:r>
    </w:p>
    <w:p w:rsidR="00D44A66" w:rsidRDefault="00D44A66" w:rsidP="00056498">
      <w:pPr>
        <w:jc w:val="center"/>
        <w:rPr>
          <w:rFonts w:ascii="Arial" w:hAnsi="Arial" w:cs="Arial"/>
          <w:b/>
        </w:rPr>
      </w:pPr>
      <w:r w:rsidRPr="00C83641">
        <w:rPr>
          <w:rFonts w:ascii="Arial" w:hAnsi="Arial" w:cs="Arial"/>
          <w:b/>
        </w:rPr>
        <w:t>Фигура 4.1 13 (1,2) Замърсяване със серни оксиди от дейността на „КЕРАМИКА_БУРГАС“ АД след реализация на ИП с редуцирани НДЕ</w:t>
      </w:r>
    </w:p>
    <w:p w:rsidR="00D44A66" w:rsidRPr="00C83641" w:rsidRDefault="00D44A66" w:rsidP="00056498">
      <w:pPr>
        <w:jc w:val="center"/>
        <w:rPr>
          <w:rFonts w:ascii="Arial" w:hAnsi="Arial" w:cs="Arial"/>
          <w:b/>
        </w:rPr>
      </w:pPr>
    </w:p>
    <w:p w:rsidR="00D44A66" w:rsidRDefault="00D44A66" w:rsidP="00CA6F19">
      <w:pPr>
        <w:jc w:val="center"/>
        <w:rPr>
          <w:rFonts w:ascii="Arial" w:hAnsi="Arial" w:cs="Arial"/>
          <w:b/>
        </w:rPr>
      </w:pPr>
      <w:r w:rsidRPr="001919C1">
        <w:rPr>
          <w:rFonts w:ascii="Arial" w:hAnsi="Arial" w:cs="Arial"/>
          <w:noProof/>
          <w:sz w:val="24"/>
          <w:szCs w:val="24"/>
          <w:lang w:eastAsia="bg-BG"/>
        </w:rPr>
        <w:pict>
          <v:shape id="Picture 36" o:spid="_x0000_i1053" type="#_x0000_t75" style="width:333.6pt;height:195pt;visibility:visible">
            <v:imagedata r:id="rId30" o:title="" croptop="1439f" cropbottom="4439f" cropleft="4007f" cropright="839f"/>
          </v:shape>
        </w:pict>
      </w:r>
    </w:p>
    <w:p w:rsidR="00D44A66" w:rsidRPr="00C83641" w:rsidRDefault="00D44A66" w:rsidP="00B75CE8">
      <w:pPr>
        <w:jc w:val="center"/>
        <w:outlineLvl w:val="0"/>
        <w:rPr>
          <w:rFonts w:ascii="Arial" w:hAnsi="Arial" w:cs="Arial"/>
          <w:b/>
        </w:rPr>
      </w:pPr>
      <w:r w:rsidRPr="00C83641">
        <w:rPr>
          <w:rFonts w:ascii="Arial" w:hAnsi="Arial" w:cs="Arial"/>
          <w:b/>
        </w:rPr>
        <w:t>Средногодишнo поле(3)</w:t>
      </w:r>
    </w:p>
    <w:p w:rsidR="00D44A66" w:rsidRDefault="00D44A66" w:rsidP="00A41295">
      <w:pPr>
        <w:jc w:val="center"/>
        <w:rPr>
          <w:rFonts w:ascii="Arial" w:hAnsi="Arial" w:cs="Arial"/>
          <w:b/>
          <w:color w:val="0070C0"/>
        </w:rPr>
      </w:pPr>
      <w:r w:rsidRPr="001919C1">
        <w:rPr>
          <w:rFonts w:ascii="Arial" w:hAnsi="Arial" w:cs="Arial"/>
          <w:noProof/>
          <w:sz w:val="24"/>
          <w:szCs w:val="24"/>
          <w:lang w:eastAsia="bg-BG"/>
        </w:rPr>
        <w:pict>
          <v:shape id="_x0000_i1054" type="#_x0000_t75" style="width:333.6pt;height:187.2pt;visibility:visible">
            <v:imagedata r:id="rId31" o:title="" croptop="1451f" cropbottom="4448f" cropleft="4007f" cropright="839f"/>
          </v:shape>
        </w:pict>
      </w:r>
    </w:p>
    <w:p w:rsidR="00D44A66" w:rsidRPr="00C83641" w:rsidRDefault="00D44A66" w:rsidP="00B75CE8">
      <w:pPr>
        <w:jc w:val="center"/>
        <w:outlineLvl w:val="0"/>
        <w:rPr>
          <w:rFonts w:ascii="Arial" w:hAnsi="Arial" w:cs="Arial"/>
          <w:b/>
        </w:rPr>
      </w:pPr>
      <w:r w:rsidRPr="00C83641">
        <w:rPr>
          <w:rFonts w:ascii="Arial" w:hAnsi="Arial" w:cs="Arial"/>
          <w:b/>
        </w:rPr>
        <w:t>Еднократно поле(4)</w:t>
      </w:r>
    </w:p>
    <w:p w:rsidR="00D44A66" w:rsidRDefault="00D44A66" w:rsidP="009B38F5">
      <w:pPr>
        <w:jc w:val="center"/>
        <w:rPr>
          <w:rFonts w:ascii="Arial" w:hAnsi="Arial" w:cs="Arial"/>
          <w:b/>
          <w:color w:val="0070C0"/>
          <w:lang w:val="en-US"/>
        </w:rPr>
      </w:pPr>
      <w:r w:rsidRPr="001919C1">
        <w:rPr>
          <w:rFonts w:ascii="Arial" w:hAnsi="Arial" w:cs="Arial"/>
          <w:noProof/>
          <w:sz w:val="24"/>
          <w:szCs w:val="24"/>
          <w:lang w:eastAsia="bg-BG"/>
        </w:rPr>
        <w:pict>
          <v:shape id="Picture 38" o:spid="_x0000_i1055" type="#_x0000_t75" style="width:361.2pt;height:190.8pt;visibility:visible">
            <v:imagedata r:id="rId32" o:title="" croptop="20851f" cropbottom="4470f" cropleft="6654f" cropright="14594f"/>
          </v:shape>
        </w:pict>
      </w:r>
    </w:p>
    <w:p w:rsidR="00D44A66" w:rsidRPr="009B38F5" w:rsidRDefault="00D44A66" w:rsidP="009B38F5">
      <w:pPr>
        <w:jc w:val="center"/>
        <w:rPr>
          <w:rFonts w:ascii="Arial" w:hAnsi="Arial" w:cs="Arial"/>
          <w:b/>
          <w:color w:val="0070C0"/>
        </w:rPr>
      </w:pPr>
      <w:r>
        <w:rPr>
          <w:rFonts w:ascii="Arial" w:hAnsi="Arial" w:cs="Arial"/>
          <w:b/>
        </w:rPr>
        <w:t>Фигура 4.1.</w:t>
      </w:r>
      <w:r w:rsidRPr="00C83641">
        <w:rPr>
          <w:rFonts w:ascii="Arial" w:hAnsi="Arial" w:cs="Arial"/>
          <w:b/>
        </w:rPr>
        <w:t>14 (3,4):  Замърсяване с азотни оксиди от дейността на „КЕРАМИКА_БУРГАС“ АД след реализация на ИП с редуцирани НДЕ</w:t>
      </w:r>
    </w:p>
    <w:p w:rsidR="00D44A66" w:rsidRPr="00CA6F19" w:rsidRDefault="00D44A66" w:rsidP="00CA6F19">
      <w:pPr>
        <w:jc w:val="center"/>
        <w:rPr>
          <w:rFonts w:ascii="Arial" w:hAnsi="Arial" w:cs="Arial"/>
          <w:b/>
          <w:color w:val="0070C0"/>
        </w:rPr>
      </w:pPr>
    </w:p>
    <w:p w:rsidR="00D44A66" w:rsidRPr="00C83641" w:rsidRDefault="00D44A66" w:rsidP="00C83641">
      <w:pPr>
        <w:jc w:val="both"/>
        <w:rPr>
          <w:rFonts w:ascii="Arial" w:hAnsi="Arial" w:cs="Arial"/>
          <w:b/>
        </w:rPr>
      </w:pPr>
      <w:r w:rsidRPr="00C83641">
        <w:rPr>
          <w:rFonts w:ascii="Arial" w:hAnsi="Arial" w:cs="Arial"/>
          <w:b/>
        </w:rPr>
        <w:t>4.1.3</w:t>
      </w:r>
      <w:r w:rsidRPr="00C83641">
        <w:rPr>
          <w:rFonts w:ascii="Arial" w:hAnsi="Arial" w:cs="Arial"/>
          <w:b/>
        </w:rPr>
        <w:tab/>
        <w:t>Оценка на въздействието върху атмосферния въздух съобразно действащите в страната нормативна база, критерии и стандарти</w:t>
      </w:r>
    </w:p>
    <w:p w:rsidR="00D44A66" w:rsidRPr="00C83641" w:rsidRDefault="00D44A66" w:rsidP="00B75CE8">
      <w:pPr>
        <w:jc w:val="both"/>
        <w:outlineLvl w:val="0"/>
        <w:rPr>
          <w:rFonts w:ascii="Arial" w:hAnsi="Arial" w:cs="Arial"/>
          <w:b/>
        </w:rPr>
      </w:pPr>
      <w:r w:rsidRPr="00C83641">
        <w:rPr>
          <w:rFonts w:ascii="Arial" w:hAnsi="Arial" w:cs="Arial"/>
          <w:b/>
        </w:rPr>
        <w:t>4.1.3.1</w:t>
      </w:r>
      <w:r w:rsidRPr="00C83641">
        <w:rPr>
          <w:rFonts w:ascii="Arial" w:hAnsi="Arial" w:cs="Arial"/>
          <w:b/>
        </w:rPr>
        <w:tab/>
        <w:t>По време на строителството</w:t>
      </w:r>
    </w:p>
    <w:p w:rsidR="00D44A66" w:rsidRPr="00C83641" w:rsidRDefault="00D44A66" w:rsidP="00C83641">
      <w:pPr>
        <w:jc w:val="both"/>
        <w:rPr>
          <w:rFonts w:ascii="Arial" w:hAnsi="Arial" w:cs="Arial"/>
        </w:rPr>
      </w:pPr>
      <w:r w:rsidRPr="00C83641">
        <w:rPr>
          <w:rFonts w:ascii="Arial" w:hAnsi="Arial" w:cs="Arial"/>
        </w:rPr>
        <w:t>Фазата на строителството като цяло е ограничена и няма да окаже значим ефект върху качеството на атмосферния въздух и околната среда. Въздействието върху атмосферния въздух е локално, отрицателно, директно, временно, краткотрайно, обратимо с много ниска степен на значимост.</w:t>
      </w:r>
    </w:p>
    <w:p w:rsidR="00D44A66" w:rsidRPr="00C83641" w:rsidRDefault="00D44A66" w:rsidP="00B75CE8">
      <w:pPr>
        <w:pStyle w:val="ListParagraph"/>
        <w:numPr>
          <w:ilvl w:val="3"/>
          <w:numId w:val="16"/>
        </w:numPr>
        <w:outlineLvl w:val="0"/>
        <w:rPr>
          <w:rFonts w:ascii="Arial" w:hAnsi="Arial" w:cs="Arial"/>
          <w:b/>
        </w:rPr>
      </w:pPr>
      <w:r w:rsidRPr="00C83641">
        <w:rPr>
          <w:rFonts w:ascii="Arial" w:hAnsi="Arial" w:cs="Arial"/>
          <w:b/>
        </w:rPr>
        <w:t>По време на експлоатация</w:t>
      </w:r>
    </w:p>
    <w:p w:rsidR="00D44A66" w:rsidRPr="007A7D0B" w:rsidRDefault="00D44A66" w:rsidP="00B75CE8">
      <w:pPr>
        <w:outlineLvl w:val="0"/>
        <w:rPr>
          <w:rFonts w:ascii="Arial" w:hAnsi="Arial" w:cs="Arial"/>
          <w:b/>
        </w:rPr>
      </w:pPr>
      <w:r w:rsidRPr="007A7D0B">
        <w:rPr>
          <w:rFonts w:ascii="Arial" w:hAnsi="Arial" w:cs="Arial"/>
          <w:b/>
        </w:rPr>
        <w:t>Въздействие от организираните изпускащи устройства – точкови източници</w:t>
      </w:r>
    </w:p>
    <w:p w:rsidR="00D44A66" w:rsidRPr="00C83641" w:rsidRDefault="00D44A66" w:rsidP="00625AC0">
      <w:pPr>
        <w:jc w:val="both"/>
        <w:rPr>
          <w:rFonts w:ascii="Arial" w:hAnsi="Arial" w:cs="Arial"/>
        </w:rPr>
      </w:pPr>
      <w:r w:rsidRPr="00C83641">
        <w:rPr>
          <w:rFonts w:ascii="Arial" w:hAnsi="Arial" w:cs="Arial"/>
        </w:rPr>
        <w:t>От направеното изследване за въздействието върху атмосферния въздух на емисиите от организираните източници на „КЕРАМИКА-БУРГАС“ АД и свързаните с производството основни замърсители след реализация на инвестиционното предложение, което предвижда изграждане на нова инсталация за производство на тухли с капацитет 500 t/d, могат да се направят следните изводи:</w:t>
      </w:r>
    </w:p>
    <w:p w:rsidR="00D44A66" w:rsidRPr="00C83641" w:rsidRDefault="00D44A66" w:rsidP="00625AC0">
      <w:pPr>
        <w:jc w:val="both"/>
        <w:rPr>
          <w:rFonts w:ascii="Arial" w:hAnsi="Arial" w:cs="Arial"/>
        </w:rPr>
      </w:pPr>
      <w:r w:rsidRPr="00C83641">
        <w:rPr>
          <w:rFonts w:ascii="Arial" w:hAnsi="Arial" w:cs="Arial"/>
        </w:rPr>
        <w:t>1.</w:t>
      </w:r>
      <w:r w:rsidRPr="00C83641">
        <w:rPr>
          <w:rFonts w:ascii="Arial" w:hAnsi="Arial" w:cs="Arial"/>
        </w:rPr>
        <w:tab/>
        <w:t>Дълготрайно (или средногодишно) - обектът няма да оказва дълготрайно отрицателно въздействие върху атмосферния въздух по отношение на разгледаните замърсители. При спазване на редуцираните НДЕ за серни и азотни оксиди в димните газове на изпускащите устройства (3 сушилни инсталации и една пещ) въздействието е пренебрежимо и няма да има отрицателен ефект върху населени райони и екосистеми;</w:t>
      </w:r>
    </w:p>
    <w:p w:rsidR="00D44A66" w:rsidRPr="00C83641" w:rsidRDefault="00D44A66" w:rsidP="00625AC0">
      <w:pPr>
        <w:jc w:val="both"/>
        <w:rPr>
          <w:rFonts w:ascii="Arial" w:hAnsi="Arial" w:cs="Arial"/>
        </w:rPr>
      </w:pPr>
      <w:r w:rsidRPr="00C83641">
        <w:rPr>
          <w:rFonts w:ascii="Arial" w:hAnsi="Arial" w:cs="Arial"/>
        </w:rPr>
        <w:t>2.</w:t>
      </w:r>
      <w:r w:rsidRPr="00C83641">
        <w:rPr>
          <w:rFonts w:ascii="Arial" w:hAnsi="Arial" w:cs="Arial"/>
        </w:rPr>
        <w:tab/>
        <w:t xml:space="preserve">Краткотрайно - обектът няма да оказва краткотрайно въздействие върху атмосферния въздух по отношение на разгледаните замърсители. При спазване на редуцираните НДЕ за серни и азотни оксиди в димните газове на изпускащите устройства (3 сушилни инсталации и една пещ) въздействието е пренебрежимо и няма да има отрицателен ефект върху населени райони и екосистеми. </w:t>
      </w:r>
    </w:p>
    <w:p w:rsidR="00D44A66" w:rsidRPr="00C83641" w:rsidRDefault="00D44A66" w:rsidP="00625AC0">
      <w:pPr>
        <w:jc w:val="both"/>
        <w:rPr>
          <w:rFonts w:ascii="Arial" w:hAnsi="Arial" w:cs="Arial"/>
        </w:rPr>
      </w:pPr>
      <w:r w:rsidRPr="00C83641">
        <w:rPr>
          <w:rFonts w:ascii="Arial" w:hAnsi="Arial" w:cs="Arial"/>
        </w:rPr>
        <w:t>3.</w:t>
      </w:r>
      <w:r w:rsidRPr="00C83641">
        <w:rPr>
          <w:rFonts w:ascii="Arial" w:hAnsi="Arial" w:cs="Arial"/>
        </w:rPr>
        <w:tab/>
        <w:t>Кумулативно въздействие - обектът няма да оказва допълнителното годишно или еднократно натоварване в разглеждания район от дейността на  „КЕРАМИКА-БУРГАС“ АД.</w:t>
      </w:r>
    </w:p>
    <w:p w:rsidR="00D44A66" w:rsidRPr="00C83641" w:rsidRDefault="00D44A66" w:rsidP="00625AC0">
      <w:pPr>
        <w:jc w:val="both"/>
        <w:rPr>
          <w:rFonts w:ascii="Arial" w:hAnsi="Arial" w:cs="Arial"/>
        </w:rPr>
      </w:pPr>
      <w:r w:rsidRPr="00C83641">
        <w:rPr>
          <w:rFonts w:ascii="Arial" w:hAnsi="Arial" w:cs="Arial"/>
        </w:rPr>
        <w:t>В годишен и краткосрочен аспект качеството на атмосферния въздух няма да бъде повлияно отрицателно след реализацията на нова инсталация за производство на тухли с капацитет 500 t/d, като въздействието е приемливо в локален и регионален мащаб.</w:t>
      </w:r>
    </w:p>
    <w:p w:rsidR="00D44A66" w:rsidRPr="007A7D0B" w:rsidRDefault="00D44A66" w:rsidP="00B75CE8">
      <w:pPr>
        <w:jc w:val="both"/>
        <w:outlineLvl w:val="0"/>
        <w:rPr>
          <w:rFonts w:ascii="Arial" w:hAnsi="Arial" w:cs="Arial"/>
          <w:b/>
        </w:rPr>
      </w:pPr>
      <w:r w:rsidRPr="007A7D0B">
        <w:rPr>
          <w:rFonts w:ascii="Arial" w:hAnsi="Arial" w:cs="Arial"/>
          <w:b/>
        </w:rPr>
        <w:t>Въздействие от Транспортна схема</w:t>
      </w:r>
    </w:p>
    <w:p w:rsidR="00D44A66" w:rsidRPr="00C83641" w:rsidRDefault="00D44A66" w:rsidP="00625AC0">
      <w:pPr>
        <w:jc w:val="both"/>
        <w:rPr>
          <w:rFonts w:ascii="Arial" w:hAnsi="Arial" w:cs="Arial"/>
        </w:rPr>
      </w:pPr>
      <w:r w:rsidRPr="00C83641">
        <w:rPr>
          <w:rFonts w:ascii="Arial" w:hAnsi="Arial" w:cs="Arial"/>
        </w:rPr>
        <w:t>Въздействието от емисиите на Транспортната схема е локално (до сервитута на пътните отсечки), отрицателно, постоянно, директно, ,дълготрайно, обратимо с много ниска степен, поради ниския процент на дела на емисии от тежкотоварния транспорт в сравнение с емисиите от регулярния трафик – виж последния ред на Таблица 4.1 7.</w:t>
      </w:r>
    </w:p>
    <w:p w:rsidR="00D44A66" w:rsidRPr="007A7D0B" w:rsidRDefault="00D44A66" w:rsidP="00B75CE8">
      <w:pPr>
        <w:jc w:val="both"/>
        <w:outlineLvl w:val="0"/>
        <w:rPr>
          <w:rFonts w:ascii="Arial" w:hAnsi="Arial" w:cs="Arial"/>
          <w:b/>
        </w:rPr>
      </w:pPr>
      <w:r w:rsidRPr="007A7D0B">
        <w:rPr>
          <w:rFonts w:ascii="Arial" w:hAnsi="Arial" w:cs="Arial"/>
          <w:b/>
        </w:rPr>
        <w:t>Въздействие от неорганизирани емисии</w:t>
      </w:r>
    </w:p>
    <w:p w:rsidR="00D44A66" w:rsidRPr="00C83641" w:rsidRDefault="00D44A66" w:rsidP="00625AC0">
      <w:pPr>
        <w:jc w:val="both"/>
        <w:rPr>
          <w:rFonts w:ascii="Arial" w:hAnsi="Arial" w:cs="Arial"/>
        </w:rPr>
      </w:pPr>
      <w:r w:rsidRPr="00C83641">
        <w:rPr>
          <w:rFonts w:ascii="Arial" w:hAnsi="Arial" w:cs="Arial"/>
        </w:rPr>
        <w:t>Въздействието от неорганизираните емисии пренебрежимо малко с много ниска степен на значимост.</w:t>
      </w:r>
    </w:p>
    <w:p w:rsidR="00D44A66" w:rsidRPr="007A7D0B" w:rsidRDefault="00D44A66" w:rsidP="00B75CE8">
      <w:pPr>
        <w:jc w:val="both"/>
        <w:outlineLvl w:val="0"/>
        <w:rPr>
          <w:rFonts w:ascii="Arial" w:hAnsi="Arial" w:cs="Arial"/>
          <w:b/>
        </w:rPr>
      </w:pPr>
      <w:r w:rsidRPr="007A7D0B">
        <w:rPr>
          <w:rFonts w:ascii="Arial" w:hAnsi="Arial" w:cs="Arial"/>
          <w:b/>
        </w:rPr>
        <w:t>Въздействие при аварийни ситуации</w:t>
      </w:r>
    </w:p>
    <w:p w:rsidR="00D44A66" w:rsidRPr="00470C25" w:rsidRDefault="00D44A66" w:rsidP="00625AC0">
      <w:pPr>
        <w:jc w:val="both"/>
        <w:rPr>
          <w:rFonts w:ascii="Arial" w:hAnsi="Arial" w:cs="Arial"/>
        </w:rPr>
      </w:pPr>
      <w:r w:rsidRPr="00C83641">
        <w:rPr>
          <w:rFonts w:ascii="Arial" w:hAnsi="Arial" w:cs="Arial"/>
        </w:rPr>
        <w:t>Количеството на емисиите при аварийни ситуации зависи от големината на аварията, т.е. от продължителността й и от количеството вещество участващо в аварията, като на риск е подложен само персонала, непосредствено зает с дадената операция. Въздействието е отрицателно, временно, директно, краткотрайно, обратимо с м</w:t>
      </w:r>
      <w:r>
        <w:rPr>
          <w:rFonts w:ascii="Arial" w:hAnsi="Arial" w:cs="Arial"/>
        </w:rPr>
        <w:t>ного ниска степен на значимост.</w:t>
      </w:r>
    </w:p>
    <w:p w:rsidR="00D44A66" w:rsidRPr="00E7109D" w:rsidRDefault="00D44A66" w:rsidP="001662CA">
      <w:pPr>
        <w:jc w:val="both"/>
        <w:rPr>
          <w:rFonts w:ascii="Arial" w:hAnsi="Arial" w:cs="Arial"/>
          <w:b/>
          <w:lang w:val="en-US"/>
        </w:rPr>
      </w:pPr>
      <w:r w:rsidRPr="00E7109D">
        <w:rPr>
          <w:rFonts w:ascii="Arial" w:hAnsi="Arial" w:cs="Arial"/>
          <w:b/>
        </w:rPr>
        <w:t>4.2.</w:t>
      </w:r>
      <w:r w:rsidRPr="00E7109D">
        <w:rPr>
          <w:rFonts w:ascii="Arial" w:hAnsi="Arial" w:cs="Arial"/>
          <w:b/>
        </w:rPr>
        <w:tab/>
        <w:t>Повърхностни и подземни води</w:t>
      </w:r>
    </w:p>
    <w:p w:rsidR="00D44A66" w:rsidRPr="00470C25" w:rsidRDefault="00D44A66" w:rsidP="00F86320">
      <w:pPr>
        <w:jc w:val="both"/>
        <w:rPr>
          <w:rFonts w:ascii="Arial" w:hAnsi="Arial" w:cs="Arial"/>
          <w:b/>
        </w:rPr>
      </w:pPr>
      <w:r w:rsidRPr="00E7109D">
        <w:rPr>
          <w:rFonts w:ascii="Arial" w:hAnsi="Arial" w:cs="Arial"/>
        </w:rPr>
        <w:t xml:space="preserve">Повърхностните и подземните води в районът на инвестиционното намерение попадат в обхвата на Басейнова дирекция Черноморски район с административен център -  гр. Варна, към която се включват всички реки, формиращи своите течения, главно на българска територия, вливащи се в Черно море направо или посредством крайморски езера и заливи, включително вътрешните морски води и териториално море </w:t>
      </w:r>
      <w:r w:rsidRPr="00470C25">
        <w:rPr>
          <w:rFonts w:ascii="Arial" w:hAnsi="Arial" w:cs="Arial"/>
          <w:b/>
        </w:rPr>
        <w:t>(фиг. 4.2.1).</w:t>
      </w:r>
    </w:p>
    <w:p w:rsidR="00D44A66" w:rsidRPr="00E7109D" w:rsidRDefault="00D44A66" w:rsidP="00F86320">
      <w:pPr>
        <w:jc w:val="center"/>
        <w:rPr>
          <w:rFonts w:ascii="Arial" w:hAnsi="Arial" w:cs="Arial"/>
        </w:rPr>
      </w:pPr>
    </w:p>
    <w:p w:rsidR="00D44A66" w:rsidRPr="00470C25" w:rsidRDefault="00D44A66" w:rsidP="00F86320">
      <w:pPr>
        <w:jc w:val="center"/>
        <w:rPr>
          <w:rFonts w:ascii="Arial" w:hAnsi="Arial" w:cs="Arial"/>
          <w:b/>
        </w:rPr>
      </w:pPr>
      <w:r w:rsidRPr="00470C25">
        <w:rPr>
          <w:rFonts w:ascii="Arial" w:hAnsi="Arial" w:cs="Arial"/>
          <w:b/>
        </w:rPr>
        <w:t>Фиг. 4.2.1. Териториален обхват на Басейнова дирекция Черно</w:t>
      </w:r>
      <w:r w:rsidRPr="001919C1">
        <w:rPr>
          <w:rFonts w:ascii="Arial" w:hAnsi="Arial" w:cs="Arial"/>
          <w:noProof/>
          <w:lang w:eastAsia="bg-BG"/>
        </w:rPr>
        <w:pict>
          <v:shape id="Picture 30" o:spid="_x0000_i1056" type="#_x0000_t75" style="width:286.2pt;height:388.2pt;visibility:visible">
            <v:imagedata r:id="rId33" o:title="" croptop="3682f" cropbottom="5771f" cropleft="6287f" cropright="6287f"/>
          </v:shape>
        </w:pict>
      </w:r>
      <w:r w:rsidRPr="00470C25">
        <w:rPr>
          <w:rFonts w:ascii="Arial" w:hAnsi="Arial" w:cs="Arial"/>
          <w:b/>
        </w:rPr>
        <w:t>морски район</w:t>
      </w:r>
    </w:p>
    <w:p w:rsidR="00D44A66" w:rsidRPr="00E7109D" w:rsidRDefault="00D44A66" w:rsidP="00F86320">
      <w:pPr>
        <w:tabs>
          <w:tab w:val="num" w:pos="900"/>
        </w:tabs>
        <w:autoSpaceDE w:val="0"/>
        <w:autoSpaceDN w:val="0"/>
        <w:adjustRightInd w:val="0"/>
        <w:spacing w:after="0"/>
        <w:jc w:val="both"/>
        <w:rPr>
          <w:rFonts w:ascii="Arial" w:hAnsi="Arial" w:cs="Arial"/>
          <w:bCs/>
          <w:iCs/>
        </w:rPr>
      </w:pPr>
    </w:p>
    <w:p w:rsidR="00D44A66" w:rsidRPr="00E7109D" w:rsidRDefault="00D44A66" w:rsidP="00F86320">
      <w:pPr>
        <w:jc w:val="both"/>
        <w:rPr>
          <w:rFonts w:ascii="Arial" w:hAnsi="Arial" w:cs="Arial"/>
        </w:rPr>
      </w:pPr>
      <w:r w:rsidRPr="00E7109D">
        <w:rPr>
          <w:rFonts w:ascii="Arial" w:hAnsi="Arial" w:cs="Arial"/>
        </w:rPr>
        <w:t>Повърхностните води на територията на Басейнова Дирекция „Черноморски район“ са обособени в следните речни басейни:</w:t>
      </w:r>
    </w:p>
    <w:p w:rsidR="00D44A66" w:rsidRPr="00E7109D" w:rsidRDefault="00D44A66" w:rsidP="00471630">
      <w:pPr>
        <w:pStyle w:val="ListParagraph"/>
        <w:numPr>
          <w:ilvl w:val="0"/>
          <w:numId w:val="31"/>
        </w:numPr>
        <w:jc w:val="both"/>
        <w:rPr>
          <w:rFonts w:ascii="Arial" w:hAnsi="Arial" w:cs="Arial"/>
        </w:rPr>
      </w:pPr>
      <w:r w:rsidRPr="00E7109D">
        <w:rPr>
          <w:rFonts w:ascii="Arial" w:hAnsi="Arial" w:cs="Arial"/>
          <w:i/>
        </w:rPr>
        <w:t>Добруджански Черноморски реки</w:t>
      </w:r>
      <w:r w:rsidRPr="00E7109D">
        <w:rPr>
          <w:rFonts w:ascii="Arial" w:hAnsi="Arial" w:cs="Arial"/>
        </w:rPr>
        <w:t xml:space="preserve"> – основните реки са Батова, Шабленска, Изворска, Челикдере;</w:t>
      </w:r>
    </w:p>
    <w:p w:rsidR="00D44A66" w:rsidRPr="00E7109D" w:rsidRDefault="00D44A66" w:rsidP="00471630">
      <w:pPr>
        <w:pStyle w:val="ListParagraph"/>
        <w:numPr>
          <w:ilvl w:val="0"/>
          <w:numId w:val="31"/>
        </w:numPr>
        <w:jc w:val="both"/>
        <w:rPr>
          <w:rFonts w:ascii="Arial" w:hAnsi="Arial" w:cs="Arial"/>
        </w:rPr>
      </w:pPr>
      <w:r w:rsidRPr="00E7109D">
        <w:rPr>
          <w:rFonts w:ascii="Arial" w:hAnsi="Arial" w:cs="Arial"/>
          <w:i/>
        </w:rPr>
        <w:t>р. Провадийска</w:t>
      </w:r>
      <w:r w:rsidRPr="00E7109D">
        <w:rPr>
          <w:rFonts w:ascii="Arial" w:hAnsi="Arial" w:cs="Arial"/>
        </w:rPr>
        <w:t xml:space="preserve"> – основните реки са Провадийска, Девня, Крива, Мадара и Главница.</w:t>
      </w:r>
    </w:p>
    <w:p w:rsidR="00D44A66" w:rsidRPr="00E7109D" w:rsidRDefault="00D44A66" w:rsidP="00471630">
      <w:pPr>
        <w:pStyle w:val="ListParagraph"/>
        <w:numPr>
          <w:ilvl w:val="0"/>
          <w:numId w:val="31"/>
        </w:numPr>
        <w:jc w:val="both"/>
        <w:rPr>
          <w:rFonts w:ascii="Arial" w:hAnsi="Arial" w:cs="Arial"/>
        </w:rPr>
      </w:pPr>
      <w:r w:rsidRPr="00E7109D">
        <w:rPr>
          <w:rFonts w:ascii="Arial" w:hAnsi="Arial" w:cs="Arial"/>
          <w:i/>
        </w:rPr>
        <w:t>Дерета Приселци</w:t>
      </w:r>
      <w:r w:rsidRPr="00E7109D">
        <w:rPr>
          <w:rFonts w:ascii="Arial" w:hAnsi="Arial" w:cs="Arial"/>
        </w:rPr>
        <w:t xml:space="preserve"> – Черноморец – които са представени от малки водни течения, вливащи се директно в Черно море.</w:t>
      </w:r>
    </w:p>
    <w:p w:rsidR="00D44A66" w:rsidRPr="00E7109D" w:rsidRDefault="00D44A66" w:rsidP="00471630">
      <w:pPr>
        <w:pStyle w:val="ListParagraph"/>
        <w:numPr>
          <w:ilvl w:val="0"/>
          <w:numId w:val="31"/>
        </w:numPr>
        <w:jc w:val="both"/>
        <w:rPr>
          <w:rFonts w:ascii="Arial" w:hAnsi="Arial" w:cs="Arial"/>
        </w:rPr>
      </w:pPr>
      <w:r w:rsidRPr="00E7109D">
        <w:rPr>
          <w:rFonts w:ascii="Arial" w:hAnsi="Arial" w:cs="Arial"/>
          <w:i/>
        </w:rPr>
        <w:t>р. Камчия</w:t>
      </w:r>
      <w:r w:rsidRPr="00E7109D">
        <w:rPr>
          <w:rFonts w:ascii="Arial" w:hAnsi="Arial" w:cs="Arial"/>
        </w:rPr>
        <w:t xml:space="preserve"> – образуваща се от сливането на реките Голяма Камчия и Луда Камчия на 26 м.н.в.</w:t>
      </w:r>
    </w:p>
    <w:p w:rsidR="00D44A66" w:rsidRPr="00E7109D" w:rsidRDefault="00D44A66" w:rsidP="00471630">
      <w:pPr>
        <w:pStyle w:val="ListParagraph"/>
        <w:numPr>
          <w:ilvl w:val="0"/>
          <w:numId w:val="31"/>
        </w:numPr>
        <w:jc w:val="both"/>
        <w:rPr>
          <w:rFonts w:ascii="Arial" w:hAnsi="Arial" w:cs="Arial"/>
        </w:rPr>
      </w:pPr>
      <w:r w:rsidRPr="00E7109D">
        <w:rPr>
          <w:rFonts w:ascii="Arial" w:hAnsi="Arial" w:cs="Arial"/>
          <w:i/>
        </w:rPr>
        <w:t>Севернобургаски реки</w:t>
      </w:r>
      <w:r w:rsidRPr="00E7109D">
        <w:rPr>
          <w:rFonts w:ascii="Arial" w:hAnsi="Arial" w:cs="Arial"/>
        </w:rPr>
        <w:t xml:space="preserve"> – основните реки са Фандаклийска, Панаир – дере, Двойница, Вая, Дращела, Хаджийска, Ахелой, Курбардере, Айтоска и Чукарска (Чакърлийска);</w:t>
      </w:r>
    </w:p>
    <w:p w:rsidR="00D44A66" w:rsidRPr="00E7109D" w:rsidRDefault="00D44A66" w:rsidP="00471630">
      <w:pPr>
        <w:pStyle w:val="ListParagraph"/>
        <w:numPr>
          <w:ilvl w:val="0"/>
          <w:numId w:val="31"/>
        </w:numPr>
        <w:jc w:val="both"/>
        <w:rPr>
          <w:rFonts w:ascii="Arial" w:hAnsi="Arial" w:cs="Arial"/>
        </w:rPr>
      </w:pPr>
      <w:r w:rsidRPr="00E7109D">
        <w:rPr>
          <w:rFonts w:ascii="Arial" w:hAnsi="Arial" w:cs="Arial"/>
          <w:i/>
        </w:rPr>
        <w:t xml:space="preserve">Мандренски реки </w:t>
      </w:r>
      <w:r w:rsidRPr="00E7109D">
        <w:rPr>
          <w:rFonts w:ascii="Arial" w:hAnsi="Arial" w:cs="Arial"/>
        </w:rPr>
        <w:t>– основните реки са Русокастренска, Средецка, Факийска, Изворска, Маринка, Отманли, който се вливат в Черно море, посредством езерото Мандра.</w:t>
      </w:r>
    </w:p>
    <w:p w:rsidR="00D44A66" w:rsidRPr="00E7109D" w:rsidRDefault="00D44A66" w:rsidP="00471630">
      <w:pPr>
        <w:pStyle w:val="ListParagraph"/>
        <w:numPr>
          <w:ilvl w:val="0"/>
          <w:numId w:val="31"/>
        </w:numPr>
        <w:jc w:val="both"/>
        <w:rPr>
          <w:rFonts w:ascii="Arial" w:hAnsi="Arial" w:cs="Arial"/>
        </w:rPr>
      </w:pPr>
      <w:r w:rsidRPr="00E7109D">
        <w:rPr>
          <w:rFonts w:ascii="Arial" w:hAnsi="Arial" w:cs="Arial"/>
          <w:i/>
        </w:rPr>
        <w:t>Южнобургаски реки</w:t>
      </w:r>
      <w:r w:rsidRPr="00E7109D">
        <w:rPr>
          <w:rFonts w:ascii="Arial" w:hAnsi="Arial" w:cs="Arial"/>
        </w:rPr>
        <w:t xml:space="preserve"> – основните реки са р. Ропотамо, Дяволска, Карагаагач и Лисово дере.</w:t>
      </w:r>
    </w:p>
    <w:p w:rsidR="00D44A66" w:rsidRPr="00E7109D" w:rsidRDefault="00D44A66" w:rsidP="00471630">
      <w:pPr>
        <w:pStyle w:val="ListParagraph"/>
        <w:numPr>
          <w:ilvl w:val="0"/>
          <w:numId w:val="31"/>
        </w:numPr>
        <w:jc w:val="both"/>
        <w:rPr>
          <w:rFonts w:ascii="Arial" w:hAnsi="Arial" w:cs="Arial"/>
        </w:rPr>
      </w:pPr>
      <w:r w:rsidRPr="00E7109D">
        <w:rPr>
          <w:rFonts w:ascii="Arial" w:hAnsi="Arial" w:cs="Arial"/>
          <w:i/>
        </w:rPr>
        <w:t>р. Велека</w:t>
      </w:r>
      <w:r w:rsidRPr="00E7109D">
        <w:rPr>
          <w:rFonts w:ascii="Arial" w:hAnsi="Arial" w:cs="Arial"/>
        </w:rPr>
        <w:t xml:space="preserve"> – извираща от Р. Търция, посредством много карстови води в близост до с. Ковчас.</w:t>
      </w:r>
    </w:p>
    <w:p w:rsidR="00D44A66" w:rsidRPr="00E7109D" w:rsidRDefault="00D44A66" w:rsidP="00471630">
      <w:pPr>
        <w:pStyle w:val="ListParagraph"/>
        <w:numPr>
          <w:ilvl w:val="0"/>
          <w:numId w:val="31"/>
        </w:numPr>
        <w:jc w:val="both"/>
        <w:rPr>
          <w:rFonts w:ascii="Arial" w:hAnsi="Arial" w:cs="Arial"/>
        </w:rPr>
      </w:pPr>
      <w:r w:rsidRPr="00E7109D">
        <w:rPr>
          <w:rFonts w:ascii="Arial" w:hAnsi="Arial" w:cs="Arial"/>
          <w:i/>
        </w:rPr>
        <w:t>р. Резовска</w:t>
      </w:r>
      <w:r w:rsidRPr="00E7109D">
        <w:rPr>
          <w:rFonts w:ascii="Arial" w:hAnsi="Arial" w:cs="Arial"/>
        </w:rPr>
        <w:t xml:space="preserve">  - е гранична река, извираща от най-високите части на Странджа планина, източно от Ковчас в Турция, течаща в източна посока. </w:t>
      </w:r>
    </w:p>
    <w:p w:rsidR="00D44A66" w:rsidRPr="00E7109D" w:rsidRDefault="00D44A66" w:rsidP="00F86320">
      <w:pPr>
        <w:jc w:val="both"/>
        <w:rPr>
          <w:rFonts w:ascii="Arial" w:hAnsi="Arial" w:cs="Arial"/>
        </w:rPr>
      </w:pPr>
      <w:r w:rsidRPr="00E7109D">
        <w:rPr>
          <w:rFonts w:ascii="Arial" w:hAnsi="Arial" w:cs="Arial"/>
        </w:rPr>
        <w:t>В района на община Бургас протичат множество</w:t>
      </w:r>
      <w:r w:rsidRPr="00E7109D">
        <w:rPr>
          <w:rFonts w:ascii="Arial" w:hAnsi="Arial" w:cs="Arial"/>
          <w:lang w:val="ru-RU"/>
        </w:rPr>
        <w:t xml:space="preserve"> </w:t>
      </w:r>
      <w:r w:rsidRPr="00E7109D">
        <w:rPr>
          <w:rFonts w:ascii="Arial" w:hAnsi="Arial" w:cs="Arial"/>
        </w:rPr>
        <w:t>самостоятелни</w:t>
      </w:r>
      <w:r w:rsidRPr="00E7109D">
        <w:rPr>
          <w:rFonts w:ascii="Arial" w:hAnsi="Arial" w:cs="Arial"/>
          <w:lang w:val="ru-RU"/>
        </w:rPr>
        <w:t xml:space="preserve"> къси </w:t>
      </w:r>
      <w:r w:rsidRPr="00E7109D">
        <w:rPr>
          <w:rFonts w:ascii="Arial" w:hAnsi="Arial" w:cs="Arial"/>
        </w:rPr>
        <w:t>реки</w:t>
      </w:r>
      <w:r w:rsidRPr="00E7109D">
        <w:rPr>
          <w:rFonts w:ascii="Arial" w:hAnsi="Arial" w:cs="Arial"/>
          <w:lang w:val="ru-RU"/>
        </w:rPr>
        <w:t xml:space="preserve"> </w:t>
      </w:r>
      <w:r w:rsidRPr="00E7109D">
        <w:rPr>
          <w:rFonts w:ascii="Arial" w:hAnsi="Arial" w:cs="Arial"/>
        </w:rPr>
        <w:t>с</w:t>
      </w:r>
      <w:r w:rsidRPr="00E7109D">
        <w:rPr>
          <w:rFonts w:ascii="Arial" w:hAnsi="Arial" w:cs="Arial"/>
          <w:lang w:val="ru-RU"/>
        </w:rPr>
        <w:t xml:space="preserve"> </w:t>
      </w:r>
      <w:r w:rsidRPr="00E7109D">
        <w:rPr>
          <w:rFonts w:ascii="Arial" w:hAnsi="Arial" w:cs="Arial"/>
        </w:rPr>
        <w:t>малки</w:t>
      </w:r>
      <w:r w:rsidRPr="00E7109D">
        <w:rPr>
          <w:rFonts w:ascii="Arial" w:hAnsi="Arial" w:cs="Arial"/>
          <w:lang w:val="ru-RU"/>
        </w:rPr>
        <w:t xml:space="preserve"> </w:t>
      </w:r>
      <w:r w:rsidRPr="00E7109D">
        <w:rPr>
          <w:rFonts w:ascii="Arial" w:hAnsi="Arial" w:cs="Arial"/>
        </w:rPr>
        <w:t>водосборни</w:t>
      </w:r>
      <w:r w:rsidRPr="00E7109D">
        <w:rPr>
          <w:rFonts w:ascii="Arial" w:hAnsi="Arial" w:cs="Arial"/>
          <w:lang w:val="ru-RU"/>
        </w:rPr>
        <w:t xml:space="preserve"> </w:t>
      </w:r>
      <w:r w:rsidRPr="00E7109D">
        <w:rPr>
          <w:rFonts w:ascii="Arial" w:hAnsi="Arial" w:cs="Arial"/>
        </w:rPr>
        <w:t>области</w:t>
      </w:r>
      <w:r w:rsidRPr="00E7109D">
        <w:rPr>
          <w:rFonts w:ascii="Arial" w:hAnsi="Arial" w:cs="Arial"/>
          <w:lang w:val="ru-RU"/>
        </w:rPr>
        <w:t xml:space="preserve">, </w:t>
      </w:r>
      <w:r w:rsidRPr="00E7109D">
        <w:rPr>
          <w:rFonts w:ascii="Arial" w:hAnsi="Arial" w:cs="Arial"/>
        </w:rPr>
        <w:t>всички</w:t>
      </w:r>
      <w:r w:rsidRPr="00E7109D">
        <w:rPr>
          <w:rFonts w:ascii="Arial" w:hAnsi="Arial" w:cs="Arial"/>
          <w:lang w:val="ru-RU"/>
        </w:rPr>
        <w:t xml:space="preserve"> </w:t>
      </w:r>
      <w:r w:rsidRPr="00E7109D">
        <w:rPr>
          <w:rFonts w:ascii="Arial" w:hAnsi="Arial" w:cs="Arial"/>
        </w:rPr>
        <w:t>вливащи се в</w:t>
      </w:r>
      <w:r w:rsidRPr="00E7109D">
        <w:rPr>
          <w:rFonts w:ascii="Arial" w:hAnsi="Arial" w:cs="Arial"/>
          <w:lang w:val="ru-RU"/>
        </w:rPr>
        <w:t xml:space="preserve"> </w:t>
      </w:r>
      <w:r w:rsidRPr="00E7109D">
        <w:rPr>
          <w:rFonts w:ascii="Arial" w:hAnsi="Arial" w:cs="Arial"/>
        </w:rPr>
        <w:t>Черно</w:t>
      </w:r>
      <w:r w:rsidRPr="00E7109D">
        <w:rPr>
          <w:rFonts w:ascii="Arial" w:hAnsi="Arial" w:cs="Arial"/>
          <w:lang w:val="ru-RU"/>
        </w:rPr>
        <w:t xml:space="preserve"> </w:t>
      </w:r>
      <w:r w:rsidRPr="00E7109D">
        <w:rPr>
          <w:rFonts w:ascii="Arial" w:hAnsi="Arial" w:cs="Arial"/>
        </w:rPr>
        <w:t xml:space="preserve">море. Такива са реките Айтоска и Чукарска (Чакърлийска), които се вливат в Черно море, посредством Бургаското езеро.  Реките в тази проектна единица са сравнително къси, с малки водосборни области. </w:t>
      </w:r>
    </w:p>
    <w:p w:rsidR="00D44A66" w:rsidRPr="00E7109D" w:rsidRDefault="00D44A66" w:rsidP="00F86320">
      <w:pPr>
        <w:jc w:val="both"/>
        <w:rPr>
          <w:rFonts w:ascii="Arial" w:hAnsi="Arial" w:cs="Arial"/>
        </w:rPr>
      </w:pPr>
      <w:r w:rsidRPr="00E7109D">
        <w:rPr>
          <w:rFonts w:ascii="Arial" w:hAnsi="Arial" w:cs="Arial"/>
        </w:rPr>
        <w:t>За началото на р. Айтоска е приета р. Дермендере, която минава през град Айтос и която води началото си от чешмата Конакбунар на 10 км североизточно от града. Дължината и е 32 км, а водосборната площ възлиза на 305 км</w:t>
      </w:r>
      <w:r w:rsidRPr="00E7109D">
        <w:rPr>
          <w:rFonts w:ascii="Arial" w:hAnsi="Arial" w:cs="Arial"/>
          <w:vertAlign w:val="superscript"/>
        </w:rPr>
        <w:t>2</w:t>
      </w:r>
      <w:r w:rsidRPr="00E7109D">
        <w:rPr>
          <w:rFonts w:ascii="Arial" w:hAnsi="Arial" w:cs="Arial"/>
        </w:rPr>
        <w:t xml:space="preserve">, при залесеност – 15%, среден наклон на реката 9.9 </w:t>
      </w:r>
      <w:r w:rsidRPr="00E7109D">
        <w:rPr>
          <w:rStyle w:val="st"/>
          <w:rFonts w:ascii="Arial" w:hAnsi="Arial" w:cs="Arial"/>
        </w:rPr>
        <w:t>‰ и средна гъстота на речната мрежа – 0.508 км/км</w:t>
      </w:r>
      <w:r w:rsidRPr="00E7109D">
        <w:rPr>
          <w:rStyle w:val="st"/>
          <w:rFonts w:ascii="Arial" w:hAnsi="Arial" w:cs="Arial"/>
          <w:vertAlign w:val="superscript"/>
        </w:rPr>
        <w:t>2</w:t>
      </w:r>
    </w:p>
    <w:p w:rsidR="00D44A66" w:rsidRPr="00E7109D" w:rsidRDefault="00D44A66" w:rsidP="00F86320">
      <w:pPr>
        <w:jc w:val="both"/>
        <w:rPr>
          <w:rFonts w:ascii="Arial" w:hAnsi="Arial" w:cs="Arial"/>
        </w:rPr>
      </w:pPr>
      <w:r w:rsidRPr="00E7109D">
        <w:rPr>
          <w:rFonts w:ascii="Arial" w:hAnsi="Arial" w:cs="Arial"/>
        </w:rPr>
        <w:t>Реките Средецка, Русокастренска, Изворска и Маринка се вливат в Черно море, посредством язовир Мандра. За началото на река Русокастренска е приета река Чаирска, която извира от на 3 км източно от с. Крумово – Градница. Дължината и е 65.4 км, водосборната площ възлиза на 525 км</w:t>
      </w:r>
      <w:r w:rsidRPr="00E7109D">
        <w:rPr>
          <w:rFonts w:ascii="Arial" w:hAnsi="Arial" w:cs="Arial"/>
          <w:vertAlign w:val="superscript"/>
        </w:rPr>
        <w:t xml:space="preserve"> 2</w:t>
      </w:r>
      <w:r w:rsidRPr="00E7109D">
        <w:rPr>
          <w:rFonts w:ascii="Arial" w:hAnsi="Arial" w:cs="Arial"/>
        </w:rPr>
        <w:t>. Река Средецка извира северозапдно от в. Тетрабаир от местността Габъра. Дължината и е 69 км, водосборната площ възлиза на 985.3 км</w:t>
      </w:r>
      <w:r w:rsidRPr="00E7109D">
        <w:rPr>
          <w:rFonts w:ascii="Arial" w:hAnsi="Arial" w:cs="Arial"/>
          <w:vertAlign w:val="superscript"/>
        </w:rPr>
        <w:t>2</w:t>
      </w:r>
      <w:r w:rsidRPr="00E7109D">
        <w:rPr>
          <w:rFonts w:ascii="Arial" w:hAnsi="Arial" w:cs="Arial"/>
        </w:rPr>
        <w:t xml:space="preserve">, при средна надморска височина на басейна – 170 м, залесеност 24 % и среден наклон на реката 4.3 </w:t>
      </w:r>
      <w:r w:rsidRPr="00E7109D">
        <w:rPr>
          <w:rStyle w:val="st"/>
          <w:rFonts w:ascii="Arial" w:hAnsi="Arial" w:cs="Arial"/>
        </w:rPr>
        <w:t>‰</w:t>
      </w:r>
    </w:p>
    <w:p w:rsidR="00D44A66" w:rsidRPr="00E7109D" w:rsidRDefault="00D44A66" w:rsidP="00F86320">
      <w:pPr>
        <w:jc w:val="both"/>
        <w:rPr>
          <w:rFonts w:ascii="Arial" w:hAnsi="Arial" w:cs="Arial"/>
        </w:rPr>
      </w:pPr>
      <w:r w:rsidRPr="00E7109D">
        <w:rPr>
          <w:rFonts w:ascii="Arial" w:hAnsi="Arial" w:cs="Arial"/>
        </w:rPr>
        <w:t xml:space="preserve">От речния басейн на Южнобургаските реки, тук се включват Ропотамо, Дяволска, Карагаагач и Лисово дере. Река Ропотамо извира от североизточното подножие на странджанския рид Босна под името Церовска река. Най-големия приток на река Ропотамо е Росенската река. Общата дължина на река Ропотамо е 48.500 км, водосборната площ възлиза на 249 км </w:t>
      </w:r>
      <w:r w:rsidRPr="00E7109D">
        <w:rPr>
          <w:rFonts w:ascii="Arial" w:hAnsi="Arial" w:cs="Arial"/>
          <w:vertAlign w:val="superscript"/>
        </w:rPr>
        <w:t>2</w:t>
      </w:r>
      <w:r w:rsidRPr="00E7109D">
        <w:rPr>
          <w:rFonts w:ascii="Arial" w:hAnsi="Arial" w:cs="Arial"/>
        </w:rPr>
        <w:t xml:space="preserve"> при среден наклон на реката – 1.84 </w:t>
      </w:r>
      <w:r w:rsidRPr="00E7109D">
        <w:rPr>
          <w:rStyle w:val="st"/>
          <w:rFonts w:ascii="Arial" w:hAnsi="Arial" w:cs="Arial"/>
        </w:rPr>
        <w:t>‰. Река Караагач протича южно от град Китен и образува дълбок естуар при вливането си в Черно море, който на места достига до 11-14 м дълбочина.</w:t>
      </w:r>
    </w:p>
    <w:p w:rsidR="00D44A66" w:rsidRPr="00E7109D" w:rsidRDefault="00D44A66" w:rsidP="00F86320">
      <w:pPr>
        <w:spacing w:after="0"/>
        <w:jc w:val="both"/>
        <w:rPr>
          <w:rFonts w:ascii="Arial" w:hAnsi="Arial" w:cs="Arial"/>
        </w:rPr>
      </w:pPr>
      <w:r w:rsidRPr="00E7109D">
        <w:rPr>
          <w:rFonts w:ascii="Arial" w:hAnsi="Arial" w:cs="Arial"/>
        </w:rPr>
        <w:t xml:space="preserve">За района на Община Бургас е характерно и наличието на големи по площ крайбрежни езера като Бургаско, Атанасовско и Мандренско езеро. </w:t>
      </w:r>
    </w:p>
    <w:p w:rsidR="00D44A66" w:rsidRPr="00E7109D" w:rsidRDefault="00D44A66" w:rsidP="00F86320">
      <w:pPr>
        <w:spacing w:after="0"/>
        <w:jc w:val="both"/>
        <w:rPr>
          <w:rFonts w:ascii="Arial" w:hAnsi="Arial" w:cs="Arial"/>
        </w:rPr>
      </w:pPr>
      <w:r w:rsidRPr="00E7109D">
        <w:rPr>
          <w:rFonts w:ascii="Arial" w:hAnsi="Arial" w:cs="Arial"/>
        </w:rPr>
        <w:t xml:space="preserve">Бургаското и Мандренското езеро спадат към групата на лиманните езера. Бургаското езеро е отделено от </w:t>
      </w:r>
      <w:hyperlink r:id="rId34" w:tooltip="Черно море" w:history="1">
        <w:r w:rsidRPr="00E7109D">
          <w:rPr>
            <w:rFonts w:ascii="Arial" w:hAnsi="Arial" w:cs="Arial"/>
          </w:rPr>
          <w:t>Черно море</w:t>
        </w:r>
      </w:hyperlink>
      <w:r w:rsidRPr="00E7109D">
        <w:rPr>
          <w:rFonts w:ascii="Arial" w:hAnsi="Arial" w:cs="Arial"/>
        </w:rPr>
        <w:t xml:space="preserve"> посредством </w:t>
      </w:r>
      <w:hyperlink r:id="rId35" w:tooltip="Пясъчна коса" w:history="1">
        <w:r w:rsidRPr="00E7109D">
          <w:rPr>
            <w:rFonts w:ascii="Arial" w:hAnsi="Arial" w:cs="Arial"/>
          </w:rPr>
          <w:t>пясъчната коса</w:t>
        </w:r>
      </w:hyperlink>
      <w:r w:rsidRPr="00E7109D">
        <w:rPr>
          <w:rFonts w:ascii="Arial" w:hAnsi="Arial" w:cs="Arial"/>
        </w:rPr>
        <w:t xml:space="preserve"> </w:t>
      </w:r>
      <w:hyperlink r:id="rId36" w:tooltip="Кумлука" w:history="1">
        <w:r w:rsidRPr="00E7109D">
          <w:rPr>
            <w:rFonts w:ascii="Arial" w:hAnsi="Arial" w:cs="Arial"/>
          </w:rPr>
          <w:t>Кумлука</w:t>
        </w:r>
      </w:hyperlink>
      <w:r w:rsidRPr="00E7109D">
        <w:rPr>
          <w:rFonts w:ascii="Arial" w:hAnsi="Arial" w:cs="Arial"/>
        </w:rPr>
        <w:t xml:space="preserve"> и се свързва с него чрез тесен канал. Над езерото минава </w:t>
      </w:r>
      <w:hyperlink r:id="rId37" w:tooltip="Виа Понтика" w:history="1">
        <w:r w:rsidRPr="00E7109D">
          <w:rPr>
            <w:rFonts w:ascii="Arial" w:hAnsi="Arial" w:cs="Arial"/>
          </w:rPr>
          <w:t>Виа Понтика</w:t>
        </w:r>
      </w:hyperlink>
      <w:r w:rsidRPr="00E7109D">
        <w:rPr>
          <w:rFonts w:ascii="Arial" w:hAnsi="Arial" w:cs="Arial"/>
        </w:rPr>
        <w:t xml:space="preserve"> – една от големите въздушни магистрали на мигриращи птици от цяла Европа. В него гнездят 254 вида птици, 61 от които са включени в </w:t>
      </w:r>
      <w:hyperlink r:id="rId38" w:tooltip="Червена книга на България" w:history="1">
        <w:r w:rsidRPr="00E7109D">
          <w:rPr>
            <w:rFonts w:ascii="Arial" w:hAnsi="Arial" w:cs="Arial"/>
          </w:rPr>
          <w:t>Червената книга на България</w:t>
        </w:r>
      </w:hyperlink>
    </w:p>
    <w:p w:rsidR="00D44A66" w:rsidRPr="00E7109D" w:rsidRDefault="00D44A66" w:rsidP="00F86320">
      <w:pPr>
        <w:spacing w:after="0"/>
        <w:jc w:val="both"/>
        <w:rPr>
          <w:rFonts w:ascii="Arial" w:hAnsi="Arial" w:cs="Arial"/>
          <w:lang w:val="ru-RU"/>
        </w:rPr>
      </w:pPr>
      <w:r w:rsidRPr="00E7109D">
        <w:rPr>
          <w:rFonts w:ascii="Arial" w:hAnsi="Arial" w:cs="Arial"/>
          <w:lang w:val="ru-RU"/>
        </w:rPr>
        <w:t>Атанасовското езеро е другото голямо езеро на територията на областта, което спада към групата на лагунните езера и е разположено на 4 км северно от гр.Бургас, опиращо в западния черноморски бряг. С Решение №122 /02.03.07г на МС е обявена защитена зона “Атанасовско езеро” с код BG0000270 за опазване на дивите птици и природните местообитания на дивата флора и фауна.</w:t>
      </w:r>
      <w:r w:rsidRPr="00E7109D">
        <w:rPr>
          <w:rFonts w:ascii="Arial" w:hAnsi="Arial" w:cs="Arial"/>
        </w:rPr>
        <w:t xml:space="preserve"> То е един от редките и представителни типове влажни зони, срещащи се в басейна на Черно море. Отличава се с най-голяма  соленост, от чиито води се добива сол като режимът му се регулира посредством изкуствено създаване на връзка с морето. Атанасовско езеро е отделено от морето с тясна пясъчна коса. Към езерния басейн се приобщават малките сладководни блата и мочурливите места около водната площ. Сладки води освен чрез валежите постъпват чрез няколко малки рекички в северната част и подпочвените води в западната част. За ограничаване на количествата на сладките води в езерото са изградени отводнителни канали.</w:t>
      </w:r>
    </w:p>
    <w:p w:rsidR="00D44A66" w:rsidRPr="00E7109D" w:rsidRDefault="00D44A66" w:rsidP="001662CA">
      <w:pPr>
        <w:jc w:val="both"/>
        <w:rPr>
          <w:rFonts w:ascii="Arial" w:hAnsi="Arial" w:cs="Arial"/>
          <w:b/>
          <w:lang w:val="en-US"/>
        </w:rPr>
      </w:pPr>
    </w:p>
    <w:p w:rsidR="00D44A66" w:rsidRPr="00F86320" w:rsidRDefault="00D44A66" w:rsidP="001662CA">
      <w:pPr>
        <w:jc w:val="both"/>
        <w:rPr>
          <w:rFonts w:ascii="Arial" w:hAnsi="Arial" w:cs="Arial"/>
          <w:b/>
        </w:rPr>
      </w:pPr>
      <w:r w:rsidRPr="00F86320">
        <w:rPr>
          <w:rFonts w:ascii="Arial" w:hAnsi="Arial" w:cs="Arial"/>
          <w:b/>
        </w:rPr>
        <w:t>4.2.1.</w:t>
      </w:r>
      <w:r w:rsidRPr="00F86320">
        <w:rPr>
          <w:rFonts w:ascii="Arial" w:hAnsi="Arial" w:cs="Arial"/>
          <w:b/>
        </w:rPr>
        <w:tab/>
        <w:t>Повърхностни води - характеристика на съществуващото състояние</w:t>
      </w:r>
    </w:p>
    <w:p w:rsidR="00D44A66" w:rsidRPr="00F86320" w:rsidRDefault="00D44A66" w:rsidP="00F86320">
      <w:pPr>
        <w:jc w:val="both"/>
        <w:rPr>
          <w:rFonts w:ascii="Arial" w:hAnsi="Arial" w:cs="Arial"/>
        </w:rPr>
      </w:pPr>
      <w:r w:rsidRPr="00F86320">
        <w:rPr>
          <w:rFonts w:ascii="Arial" w:hAnsi="Arial" w:cs="Arial"/>
        </w:rPr>
        <w:t>Контролът върху състоянието на повърхностните води на територията на община Бургас е организиран в рамките на Националната система за мониторинг на околната среда /НСМОС/, подсистема „Води“. Предмет на мониторинга на водите са валежите, повърхностните води (реки,  езера и язовири) и подземни води. Мониторингът на повърхностните  води има за цел да осигури информация за протичащите във водните тела процеси, промени и явления необходими за оптималното управление на водните басейни.</w:t>
      </w:r>
    </w:p>
    <w:p w:rsidR="00D44A66" w:rsidRPr="00F86320" w:rsidRDefault="00D44A66" w:rsidP="00F86320">
      <w:pPr>
        <w:jc w:val="both"/>
        <w:rPr>
          <w:rFonts w:ascii="Arial" w:hAnsi="Arial" w:cs="Arial"/>
        </w:rPr>
      </w:pPr>
      <w:r w:rsidRPr="00F86320">
        <w:rPr>
          <w:rFonts w:ascii="Arial" w:hAnsi="Arial" w:cs="Arial"/>
        </w:rPr>
        <w:t>За всички повърхностни водни тела на територията на Община Бургас се провежда хидробиологичен, физико – химичен и химичен мониторинг за проследяване на следните категории води: реки, езера, преходни и крайбрежни води, както и на изкуствени и силно модифицирани повърхностни водни тела. Съгласно данни от ПУРБ повърхностните водни тела на територията на общината са идентифицирани както следва:</w:t>
      </w:r>
    </w:p>
    <w:p w:rsidR="00D44A66" w:rsidRPr="00F86320" w:rsidRDefault="00D44A66" w:rsidP="00F86320">
      <w:pPr>
        <w:jc w:val="both"/>
        <w:rPr>
          <w:rFonts w:ascii="Arial" w:hAnsi="Arial" w:cs="Arial"/>
        </w:rPr>
      </w:pPr>
      <w:r w:rsidRPr="00F86320">
        <w:rPr>
          <w:rFonts w:ascii="Arial" w:hAnsi="Arial" w:cs="Arial"/>
        </w:rPr>
        <w:t>Речен тип R4 екорегион 12: Полупланински реки, при които доминират чакълести субстрати и сравнително бързи течения (напр. р. Бяла река и р. Ахелой)</w:t>
      </w:r>
    </w:p>
    <w:p w:rsidR="00D44A66" w:rsidRPr="00F86320" w:rsidRDefault="00D44A66" w:rsidP="00F86320">
      <w:pPr>
        <w:jc w:val="both"/>
        <w:rPr>
          <w:rFonts w:ascii="Arial" w:hAnsi="Arial" w:cs="Arial"/>
        </w:rPr>
      </w:pPr>
      <w:r w:rsidRPr="00F86320">
        <w:rPr>
          <w:rFonts w:ascii="Arial" w:hAnsi="Arial" w:cs="Arial"/>
        </w:rPr>
        <w:t>Речен тип R11: Малки и средни Черноморски реки – реки със среден водосбор, които обикновено пресъхват през различен период (Ропотамо, Караагач, Русокастенска, Чакърлийска). Във водосбора на тези реки няма водоносни хоризонти, характеризиращи се с наличието на значителен ресурс от пресни води. Реките са формирали различни по големина речни тераси, изградени от песъчливо – чакълести отложения, които поради своята заглиненост могат да се оценят като слабоводообилни.</w:t>
      </w:r>
    </w:p>
    <w:p w:rsidR="00D44A66" w:rsidRPr="00F86320" w:rsidRDefault="00D44A66" w:rsidP="00F86320">
      <w:pPr>
        <w:jc w:val="both"/>
        <w:rPr>
          <w:rFonts w:ascii="Arial" w:hAnsi="Arial" w:cs="Arial"/>
        </w:rPr>
      </w:pPr>
      <w:r w:rsidRPr="00F86320">
        <w:rPr>
          <w:rFonts w:ascii="Arial" w:hAnsi="Arial" w:cs="Arial"/>
        </w:rPr>
        <w:t>Речен тип L7 b: Черноморски сладководни езера – сладководни крайбрежни езера и блата със средна годишна соленост &lt; 0.5 ‰ (напр. язовир Мандра). Характеризират с това, че обикновено са силно обрасли с МФ растителност и високото видово разнообразие, стабилни и балансирани фитопланктонни съобщества.</w:t>
      </w:r>
    </w:p>
    <w:p w:rsidR="00D44A66" w:rsidRPr="00F86320" w:rsidRDefault="00D44A66" w:rsidP="00F86320">
      <w:pPr>
        <w:jc w:val="both"/>
        <w:rPr>
          <w:rFonts w:ascii="Arial" w:hAnsi="Arial" w:cs="Arial"/>
        </w:rPr>
      </w:pPr>
      <w:r w:rsidRPr="00F86320">
        <w:rPr>
          <w:rFonts w:ascii="Arial" w:hAnsi="Arial" w:cs="Arial"/>
        </w:rPr>
        <w:t>Речен тип L8: Черноморски слабо солени езера – олигохалинни крайбрежни езера и блата със средна годишна соленост 0.5 – 5 ‰ (напр. Бургаското езеро). Характерно за тях е, че са силно обрасли с МФ растителност.</w:t>
      </w:r>
    </w:p>
    <w:p w:rsidR="00D44A66" w:rsidRPr="00F86320" w:rsidRDefault="00D44A66" w:rsidP="00F86320">
      <w:pPr>
        <w:jc w:val="both"/>
        <w:rPr>
          <w:rFonts w:ascii="Arial" w:hAnsi="Arial" w:cs="Arial"/>
        </w:rPr>
      </w:pPr>
      <w:r w:rsidRPr="00F86320">
        <w:rPr>
          <w:rFonts w:ascii="Arial" w:hAnsi="Arial" w:cs="Arial"/>
        </w:rPr>
        <w:t>Речен тип L9: Черноморски средно солени езера – мезохалинни крайбрежн езера и блата със средна годишна соленост 5 – 20 ‰ (напр. Мандренско езеро ). Обикновено тези езера са с еднаква соленост с Черно море и в пряка връзка с крайбрежната зона.</w:t>
      </w:r>
    </w:p>
    <w:p w:rsidR="00D44A66" w:rsidRPr="00F86320" w:rsidRDefault="00D44A66" w:rsidP="00F86320">
      <w:pPr>
        <w:jc w:val="both"/>
        <w:rPr>
          <w:rFonts w:ascii="Arial" w:hAnsi="Arial" w:cs="Arial"/>
        </w:rPr>
      </w:pPr>
      <w:r w:rsidRPr="00F86320">
        <w:rPr>
          <w:rFonts w:ascii="Arial" w:hAnsi="Arial" w:cs="Arial"/>
        </w:rPr>
        <w:t>Речен тип L10: Черноморски свръх солени езера - хиперхалинни крайбрежни езера със соленост &gt; 40 ‰ (напр. Атанасовското езеро). Такива езера имат хидравлична връзка (изкуствена) връзка с Черно море и са формирани върху кватернерни отложения, под които залягат палеогенски и неогенски седиментни скали.</w:t>
      </w:r>
    </w:p>
    <w:p w:rsidR="00D44A66" w:rsidRPr="00F86320" w:rsidRDefault="00D44A66" w:rsidP="00F86320">
      <w:pPr>
        <w:jc w:val="both"/>
        <w:rPr>
          <w:rFonts w:ascii="Arial" w:hAnsi="Arial" w:cs="Arial"/>
        </w:rPr>
      </w:pPr>
      <w:r w:rsidRPr="00F86320">
        <w:rPr>
          <w:rFonts w:ascii="Arial" w:hAnsi="Arial" w:cs="Arial"/>
        </w:rPr>
        <w:t>Повърхностните водни тела в Черноморския район на басейново управление са актуализирани, съгласно разработения и одобрен национален „подход за определяне /актуализация на границите на повърхностните водни тела при актуализацията на ПУРБ“. В резултат на извършената актуализация на Плана за управление на речните басейни на БДЧР, броя на повърхностните водни тела в басейновия район се е увеличил от 153 до 178 броя.</w:t>
      </w:r>
    </w:p>
    <w:p w:rsidR="00D44A66" w:rsidRPr="00F86320" w:rsidRDefault="00D44A66" w:rsidP="00F86320">
      <w:pPr>
        <w:jc w:val="both"/>
        <w:rPr>
          <w:rFonts w:ascii="Arial" w:hAnsi="Arial" w:cs="Arial"/>
        </w:rPr>
      </w:pPr>
      <w:r w:rsidRPr="00F86320">
        <w:rPr>
          <w:rFonts w:ascii="Arial" w:hAnsi="Arial" w:cs="Arial"/>
        </w:rPr>
        <w:t xml:space="preserve">Към настоящия момент повърхностните водните тела в речния басейн на  Севернобургаските реки е 30 броя, в Мандренските реки е 21 броя и в Южнобургаските  реки – 15 броя. </w:t>
      </w:r>
    </w:p>
    <w:p w:rsidR="00D44A66" w:rsidRPr="00F86320" w:rsidRDefault="00D44A66" w:rsidP="00F86320">
      <w:pPr>
        <w:jc w:val="both"/>
        <w:rPr>
          <w:rFonts w:ascii="Arial" w:hAnsi="Arial" w:cs="Arial"/>
        </w:rPr>
      </w:pPr>
      <w:r w:rsidRPr="00F86320">
        <w:rPr>
          <w:rFonts w:ascii="Arial" w:hAnsi="Arial" w:cs="Arial"/>
        </w:rPr>
        <w:t>Съгласно данни от ПУРБ преобладаващата част от повърхностните водни тела, които попадат в обхвата на Черноморската басейновата дирекция са класифицирани в добро и/или умерено екологично и химично състояние. Когато химичното състояние на едно повърхностно водно тяло е постигнало съответствие със стандартите за качество на околната среда, то е определено като постигащо добро химично състояние, в противен случай водното тяло се категоризира в лошо състояния.</w:t>
      </w:r>
    </w:p>
    <w:p w:rsidR="00D44A66" w:rsidRPr="00F86320" w:rsidRDefault="00D44A66" w:rsidP="00F86320">
      <w:pPr>
        <w:jc w:val="both"/>
        <w:rPr>
          <w:rFonts w:ascii="Arial" w:hAnsi="Arial" w:cs="Arial"/>
        </w:rPr>
      </w:pPr>
      <w:r w:rsidRPr="00F86320">
        <w:rPr>
          <w:rFonts w:ascii="Arial" w:hAnsi="Arial" w:cs="Arial"/>
        </w:rPr>
        <w:t>По данни от ПУРБ в много лошо състояние от речния басейн на Севернобургаските реки са класифицирани следните водни тела:</w:t>
      </w:r>
    </w:p>
    <w:p w:rsidR="00D44A66" w:rsidRPr="00F86320" w:rsidRDefault="00D44A66" w:rsidP="00F86320">
      <w:pPr>
        <w:jc w:val="both"/>
        <w:rPr>
          <w:rFonts w:ascii="Arial" w:hAnsi="Arial" w:cs="Arial"/>
        </w:rPr>
      </w:pPr>
      <w:r w:rsidRPr="00F86320">
        <w:rPr>
          <w:rFonts w:ascii="Arial" w:hAnsi="Arial" w:cs="Arial"/>
        </w:rPr>
        <w:t>-</w:t>
      </w:r>
      <w:r w:rsidRPr="00F86320">
        <w:rPr>
          <w:rFonts w:ascii="Arial" w:hAnsi="Arial" w:cs="Arial"/>
        </w:rPr>
        <w:tab/>
        <w:t>Водно тяло с код BG2SE900R030 – I участък р. Айтоска от извора до вливането р. Славеева, при което са регистрирани завишени показатели на макрозообентос, макрофити, БПК, N-NH4, N-NO2, N-total, P-PO4, P-total</w:t>
      </w:r>
    </w:p>
    <w:p w:rsidR="00D44A66" w:rsidRPr="00F86320" w:rsidRDefault="00D44A66" w:rsidP="00F86320">
      <w:pPr>
        <w:jc w:val="both"/>
        <w:rPr>
          <w:rFonts w:ascii="Arial" w:hAnsi="Arial" w:cs="Arial"/>
        </w:rPr>
      </w:pPr>
      <w:r w:rsidRPr="00F86320">
        <w:rPr>
          <w:rFonts w:ascii="Arial" w:hAnsi="Arial" w:cs="Arial"/>
        </w:rPr>
        <w:t>-</w:t>
      </w:r>
      <w:r w:rsidRPr="00F86320">
        <w:rPr>
          <w:rFonts w:ascii="Arial" w:hAnsi="Arial" w:cs="Arial"/>
        </w:rPr>
        <w:tab/>
        <w:t>Водно тяло с код BG2SE900L037 – Бургаско езеро. – при което са регистрирани завишени показатели на Макрозообентос, ФП, РH, БПК, електропроводимост, N-NH4, N-total, P-PO4, P-total;</w:t>
      </w:r>
    </w:p>
    <w:p w:rsidR="00D44A66" w:rsidRPr="00F86320" w:rsidRDefault="00D44A66" w:rsidP="00F86320">
      <w:pPr>
        <w:jc w:val="both"/>
        <w:rPr>
          <w:rFonts w:ascii="Arial" w:hAnsi="Arial" w:cs="Arial"/>
        </w:rPr>
      </w:pPr>
      <w:r w:rsidRPr="00F86320">
        <w:rPr>
          <w:rFonts w:ascii="Arial" w:hAnsi="Arial" w:cs="Arial"/>
        </w:rPr>
        <w:t>От речния басейн на Мандренските реки в лошо състояние са класифицирани следните водни тела:</w:t>
      </w:r>
    </w:p>
    <w:p w:rsidR="00D44A66" w:rsidRPr="00F86320" w:rsidRDefault="00D44A66" w:rsidP="00F86320">
      <w:pPr>
        <w:jc w:val="both"/>
        <w:rPr>
          <w:rFonts w:ascii="Arial" w:hAnsi="Arial" w:cs="Arial"/>
        </w:rPr>
      </w:pPr>
      <w:r w:rsidRPr="00F86320">
        <w:rPr>
          <w:rFonts w:ascii="Arial" w:hAnsi="Arial" w:cs="Arial"/>
        </w:rPr>
        <w:t>-</w:t>
      </w:r>
      <w:r w:rsidRPr="00F86320">
        <w:rPr>
          <w:rFonts w:ascii="Arial" w:hAnsi="Arial" w:cs="Arial"/>
        </w:rPr>
        <w:tab/>
        <w:t>Водно тяло с код BG2MA107L002 – яз. Мандра – при регистрирани завишени показатели на макрозообентос, ФП, N-NH4, P-PO4, P-total;</w:t>
      </w:r>
    </w:p>
    <w:p w:rsidR="00D44A66" w:rsidRPr="00F86320" w:rsidRDefault="00D44A66" w:rsidP="00F86320">
      <w:pPr>
        <w:jc w:val="both"/>
        <w:rPr>
          <w:rFonts w:ascii="Arial" w:hAnsi="Arial" w:cs="Arial"/>
        </w:rPr>
      </w:pPr>
      <w:r w:rsidRPr="00F86320">
        <w:rPr>
          <w:rFonts w:ascii="Arial" w:hAnsi="Arial" w:cs="Arial"/>
        </w:rPr>
        <w:t>-</w:t>
      </w:r>
      <w:r w:rsidRPr="00F86320">
        <w:rPr>
          <w:rFonts w:ascii="Arial" w:hAnsi="Arial" w:cs="Arial"/>
        </w:rPr>
        <w:tab/>
        <w:t>Водно тяло с код BG2MA100L001 – езеро Мандра - при регистрирани завишени показатели на макрозообентос, ФП, електропроводимост, N-NH4, P-PO4, P-total;</w:t>
      </w:r>
    </w:p>
    <w:p w:rsidR="00D44A66" w:rsidRPr="00F86320" w:rsidRDefault="00D44A66" w:rsidP="00F86320">
      <w:pPr>
        <w:jc w:val="both"/>
        <w:rPr>
          <w:rFonts w:ascii="Arial" w:hAnsi="Arial" w:cs="Arial"/>
        </w:rPr>
      </w:pPr>
      <w:r w:rsidRPr="00F86320">
        <w:rPr>
          <w:rFonts w:ascii="Arial" w:hAnsi="Arial" w:cs="Arial"/>
        </w:rPr>
        <w:t>От речния басейн на Южнобургаските реки в лошо състояние са класифицирани следните водни тела:</w:t>
      </w:r>
    </w:p>
    <w:p w:rsidR="00D44A66" w:rsidRPr="00F86320" w:rsidRDefault="00D44A66" w:rsidP="00F86320">
      <w:pPr>
        <w:jc w:val="both"/>
        <w:rPr>
          <w:rFonts w:ascii="Arial" w:hAnsi="Arial" w:cs="Arial"/>
        </w:rPr>
      </w:pPr>
      <w:r w:rsidRPr="00F86320">
        <w:rPr>
          <w:rFonts w:ascii="Arial" w:hAnsi="Arial" w:cs="Arial"/>
        </w:rPr>
        <w:t>-</w:t>
      </w:r>
      <w:r w:rsidRPr="00F86320">
        <w:rPr>
          <w:rFonts w:ascii="Arial" w:hAnsi="Arial" w:cs="Arial"/>
        </w:rPr>
        <w:tab/>
        <w:t>Водно тяли с код BG2IU200L007 – езеро Стамополу – при завишени показатели на макрозообентос, риби, ФП, БПК, електропроводимост, разтворен к</w:t>
      </w:r>
      <w:r>
        <w:rPr>
          <w:rFonts w:ascii="Arial" w:hAnsi="Arial" w:cs="Arial"/>
        </w:rPr>
        <w:t>ислород, N-NH4, P-PO4, P-total;</w:t>
      </w:r>
    </w:p>
    <w:p w:rsidR="00D44A66" w:rsidRPr="00F86320" w:rsidRDefault="00D44A66" w:rsidP="00F86320">
      <w:pPr>
        <w:jc w:val="both"/>
        <w:rPr>
          <w:rFonts w:ascii="Arial" w:hAnsi="Arial" w:cs="Arial"/>
        </w:rPr>
      </w:pPr>
      <w:r w:rsidRPr="00F86320">
        <w:rPr>
          <w:rFonts w:ascii="Arial" w:hAnsi="Arial" w:cs="Arial"/>
        </w:rPr>
        <w:t>За територията на област Бургас, превишения на стандартите за качество за специфични замърсители през 2015г. съгласно Наредба No Н-4 / 14.09.2012 г. за характеризиране на повърхностните води са както следва:</w:t>
      </w:r>
    </w:p>
    <w:p w:rsidR="00D44A66" w:rsidRPr="00F86320" w:rsidRDefault="00D44A66" w:rsidP="00F86320">
      <w:pPr>
        <w:jc w:val="both"/>
        <w:rPr>
          <w:rFonts w:ascii="Arial" w:hAnsi="Arial" w:cs="Arial"/>
        </w:rPr>
      </w:pPr>
      <w:r w:rsidRPr="00F86320">
        <w:rPr>
          <w:rFonts w:ascii="Arial" w:hAnsi="Arial" w:cs="Arial"/>
        </w:rPr>
        <w:t>-</w:t>
      </w:r>
      <w:r w:rsidRPr="00F86320">
        <w:rPr>
          <w:rFonts w:ascii="Arial" w:hAnsi="Arial" w:cs="Arial"/>
        </w:rPr>
        <w:tab/>
        <w:t>За разтворен манган в 7 пункта – р. Азмак – преди устието Атанасовско езеро, р. Комлудере – устие, р. Фъндаклийска – устие, р. Ахелой, преди язовир Ахелой., р. Даръдере преди вливане на р. Факийска и Дяволско блато;</w:t>
      </w:r>
    </w:p>
    <w:p w:rsidR="00D44A66" w:rsidRPr="00F86320" w:rsidRDefault="00D44A66" w:rsidP="00F86320">
      <w:pPr>
        <w:jc w:val="both"/>
        <w:rPr>
          <w:rFonts w:ascii="Arial" w:hAnsi="Arial" w:cs="Arial"/>
        </w:rPr>
      </w:pPr>
      <w:r w:rsidRPr="00F86320">
        <w:rPr>
          <w:rFonts w:ascii="Arial" w:hAnsi="Arial" w:cs="Arial"/>
        </w:rPr>
        <w:t>-</w:t>
      </w:r>
      <w:r w:rsidRPr="00F86320">
        <w:rPr>
          <w:rFonts w:ascii="Arial" w:hAnsi="Arial" w:cs="Arial"/>
        </w:rPr>
        <w:tab/>
        <w:t>За разтворено желязо в 10 пункта – р. Алма дере – с. Вресово, р. Велека, р. Резовска – устие, яз. Алепу, р. Каракюточка, преди вливането в река Средецка, р. Маринка – устие, р. Лисоводере – Силистар, езеро Стамополу и Дяволско блато;</w:t>
      </w:r>
    </w:p>
    <w:p w:rsidR="00D44A66" w:rsidRPr="00F86320" w:rsidRDefault="00D44A66" w:rsidP="00F86320">
      <w:pPr>
        <w:jc w:val="both"/>
        <w:rPr>
          <w:rFonts w:ascii="Arial" w:hAnsi="Arial" w:cs="Arial"/>
        </w:rPr>
      </w:pPr>
      <w:r w:rsidRPr="00F86320">
        <w:rPr>
          <w:rFonts w:ascii="Arial" w:hAnsi="Arial" w:cs="Arial"/>
        </w:rPr>
        <w:t>-</w:t>
      </w:r>
      <w:r w:rsidRPr="00F86320">
        <w:rPr>
          <w:rFonts w:ascii="Arial" w:hAnsi="Arial" w:cs="Arial"/>
        </w:rPr>
        <w:tab/>
        <w:t>За алуминии в 2 пункта – р. Алмадере и р. Двойница – устие.</w:t>
      </w:r>
    </w:p>
    <w:p w:rsidR="00D44A66" w:rsidRPr="00F86320" w:rsidRDefault="00D44A66" w:rsidP="00F86320">
      <w:pPr>
        <w:jc w:val="both"/>
        <w:rPr>
          <w:rFonts w:ascii="Arial" w:hAnsi="Arial" w:cs="Arial"/>
        </w:rPr>
      </w:pPr>
      <w:r w:rsidRPr="00F86320">
        <w:rPr>
          <w:rFonts w:ascii="Arial" w:hAnsi="Arial" w:cs="Arial"/>
        </w:rPr>
        <w:t>Влошаването на физико-химичното състояние на повърхностните водни тела, на територията на общината се обуславя главно от прилагането на недобри земеделски практики (дифизионо замърсяване), засилване на еутрофикационни процеси, свързани с ежегодни цъфтежи на фитопланктона (Бургаско езеро) и в следствие на непостоянен речен отток, съчетан със замърсяване от населени места над 2000 е.ж без ПСОВ.</w:t>
      </w:r>
    </w:p>
    <w:p w:rsidR="00D44A66" w:rsidRPr="00F86320" w:rsidRDefault="00D44A66" w:rsidP="00F86320">
      <w:pPr>
        <w:jc w:val="both"/>
        <w:rPr>
          <w:rFonts w:ascii="Arial" w:hAnsi="Arial" w:cs="Arial"/>
        </w:rPr>
      </w:pPr>
      <w:r w:rsidRPr="00F86320">
        <w:rPr>
          <w:rFonts w:ascii="Arial" w:hAnsi="Arial" w:cs="Arial"/>
        </w:rPr>
        <w:t>Оценката на химичното състояние по отношение на приоритетните вещества се извършва съгласно СГС – СКОС за повърхностни води, установени с Наредба за стандарти за качество на околната среда за приоритетни вещества и някой други замърсители приета с ПМС №265/01.11.2010г. Получените през 2015г. резултати за приоритетни органични съединения, както и химични елементи са под границата на определяне на използваните методи за анализ или са значително под средногодишните стойности, определени с Наредбата за СКОС за приоритетни вещества и някой други замърсители.</w:t>
      </w:r>
    </w:p>
    <w:p w:rsidR="00D44A66" w:rsidRPr="00F86320" w:rsidRDefault="00D44A66" w:rsidP="00F86320">
      <w:pPr>
        <w:jc w:val="both"/>
        <w:rPr>
          <w:rFonts w:ascii="Arial" w:hAnsi="Arial" w:cs="Arial"/>
        </w:rPr>
      </w:pPr>
      <w:r w:rsidRPr="00F86320">
        <w:rPr>
          <w:rFonts w:ascii="Arial" w:hAnsi="Arial" w:cs="Arial"/>
        </w:rPr>
        <w:t>По степен на минерализация водите в района на общината се причисляват към категорията реки със средна минерализация от 200 до 500 mg/dm3. По данни от МОСВ в крайбрежните черноморски води на община Бургас през последните няколко години се наблюдава тенденция към подобряване на основните показатели. Мониторинга на състоянието на морската вода показва отсъствия на отклонения  съгласно българските и европейските норми по хидро – физични показатели: активна реакция на морската вода, разтворен кислород, БПК. Микробиологичните характеристики на водите на територията на общината също отговарят на Българските стандарти и на Директивите на ЕС. Радиологините характеристики са в границите на естествения радиационен фон. Режимът на замърсяване с нефтопродукти по крайбрежието се характеризира с локалност и нестабилност по сезони и е под нормите за курортните зони.</w:t>
      </w:r>
    </w:p>
    <w:p w:rsidR="00D44A66" w:rsidRPr="008D0AC0" w:rsidRDefault="00D44A66" w:rsidP="00AF05C7">
      <w:pPr>
        <w:jc w:val="both"/>
        <w:rPr>
          <w:rFonts w:ascii="Arial" w:hAnsi="Arial" w:cs="Arial"/>
          <w:b/>
        </w:rPr>
      </w:pPr>
      <w:r w:rsidRPr="008D0AC0">
        <w:rPr>
          <w:rFonts w:ascii="Arial" w:hAnsi="Arial" w:cs="Arial"/>
          <w:b/>
        </w:rPr>
        <w:t>4.2.2.</w:t>
      </w:r>
      <w:r w:rsidRPr="008D0AC0">
        <w:rPr>
          <w:rFonts w:ascii="Arial" w:hAnsi="Arial" w:cs="Arial"/>
          <w:b/>
        </w:rPr>
        <w:tab/>
        <w:t>Подземни води - характеристика на съществуващото състояние</w:t>
      </w:r>
    </w:p>
    <w:p w:rsidR="00D44A66" w:rsidRPr="008D0AC0" w:rsidRDefault="00D44A66" w:rsidP="00AF05C7">
      <w:p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rPr>
        <w:t>Подземните води се делят на грунтови и напорни, и на пукнатинни, порови и карствови. В зависимост от степента на водоносност на скалите и интензивността на водообменните процеси, са определени класове водообмен с характерни особености.</w:t>
      </w:r>
      <w:r w:rsidRPr="008D0AC0">
        <w:rPr>
          <w:rFonts w:ascii="Arial" w:hAnsi="Arial" w:cs="Arial"/>
          <w:bCs/>
          <w:iCs/>
          <w:sz w:val="24"/>
          <w:szCs w:val="24"/>
        </w:rPr>
        <w:t xml:space="preserve"> </w:t>
      </w:r>
      <w:r w:rsidRPr="008D0AC0">
        <w:rPr>
          <w:rFonts w:ascii="Arial" w:hAnsi="Arial" w:cs="Arial"/>
          <w:bCs/>
          <w:iCs/>
        </w:rPr>
        <w:t xml:space="preserve">За територията на Черноморски район за басейново управление са идентифицирани общо 40 броя водни тела в 7 водоносни хоризонта, както следва: </w:t>
      </w:r>
    </w:p>
    <w:p w:rsidR="00D44A66" w:rsidRPr="008D0AC0" w:rsidRDefault="00D44A66" w:rsidP="00471630">
      <w:pPr>
        <w:pStyle w:val="ListParagraph"/>
        <w:numPr>
          <w:ilvl w:val="0"/>
          <w:numId w:val="33"/>
        </w:num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bCs/>
          <w:iCs/>
        </w:rPr>
        <w:t>Кватернерен водоносен хоризонт – 13 водни тела;</w:t>
      </w:r>
    </w:p>
    <w:p w:rsidR="00D44A66" w:rsidRPr="008D0AC0" w:rsidRDefault="00D44A66" w:rsidP="00471630">
      <w:pPr>
        <w:pStyle w:val="ListParagraph"/>
        <w:numPr>
          <w:ilvl w:val="0"/>
          <w:numId w:val="33"/>
        </w:num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bCs/>
          <w:iCs/>
        </w:rPr>
        <w:t>Неогенски водоносен хоризонт – 9 водни тела;</w:t>
      </w:r>
    </w:p>
    <w:p w:rsidR="00D44A66" w:rsidRPr="008D0AC0" w:rsidRDefault="00D44A66" w:rsidP="00471630">
      <w:pPr>
        <w:pStyle w:val="ListParagraph"/>
        <w:numPr>
          <w:ilvl w:val="0"/>
          <w:numId w:val="33"/>
        </w:num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bCs/>
          <w:iCs/>
        </w:rPr>
        <w:t>Палеогенски водоносен хоризонт – 4 водни тела;</w:t>
      </w:r>
    </w:p>
    <w:p w:rsidR="00D44A66" w:rsidRPr="008D0AC0" w:rsidRDefault="00D44A66" w:rsidP="00471630">
      <w:pPr>
        <w:pStyle w:val="ListParagraph"/>
        <w:numPr>
          <w:ilvl w:val="0"/>
          <w:numId w:val="33"/>
        </w:num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bCs/>
          <w:iCs/>
        </w:rPr>
        <w:t>Горнокреден водоносен хоризонт – 6 водни тела;</w:t>
      </w:r>
    </w:p>
    <w:p w:rsidR="00D44A66" w:rsidRPr="008D0AC0" w:rsidRDefault="00D44A66" w:rsidP="00471630">
      <w:pPr>
        <w:pStyle w:val="ListParagraph"/>
        <w:numPr>
          <w:ilvl w:val="0"/>
          <w:numId w:val="33"/>
        </w:num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bCs/>
          <w:iCs/>
        </w:rPr>
        <w:t>Долнокреден водоносен хоризонт – 4 водни тела;</w:t>
      </w:r>
    </w:p>
    <w:p w:rsidR="00D44A66" w:rsidRPr="008D0AC0" w:rsidRDefault="00D44A66" w:rsidP="00471630">
      <w:pPr>
        <w:pStyle w:val="ListParagraph"/>
        <w:numPr>
          <w:ilvl w:val="0"/>
          <w:numId w:val="33"/>
        </w:num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bCs/>
          <w:iCs/>
        </w:rPr>
        <w:t>Малм – валанжински водоносен хоризонт – 2 водни тела;</w:t>
      </w:r>
    </w:p>
    <w:p w:rsidR="00D44A66" w:rsidRPr="008D0AC0" w:rsidRDefault="00D44A66" w:rsidP="00471630">
      <w:pPr>
        <w:pStyle w:val="ListParagraph"/>
        <w:numPr>
          <w:ilvl w:val="0"/>
          <w:numId w:val="33"/>
        </w:num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bCs/>
          <w:iCs/>
        </w:rPr>
        <w:t>Юрскотриански и палеозой – протерозой водоносни хоризонти – 2 водни тела</w:t>
      </w:r>
    </w:p>
    <w:p w:rsidR="00D44A66" w:rsidRPr="008D0AC0" w:rsidRDefault="00D44A66" w:rsidP="00AF05C7">
      <w:pPr>
        <w:tabs>
          <w:tab w:val="num" w:pos="900"/>
        </w:tabs>
        <w:autoSpaceDE w:val="0"/>
        <w:autoSpaceDN w:val="0"/>
        <w:adjustRightInd w:val="0"/>
        <w:spacing w:after="0" w:line="360" w:lineRule="auto"/>
        <w:jc w:val="both"/>
        <w:rPr>
          <w:rFonts w:ascii="Arial" w:hAnsi="Arial" w:cs="Arial"/>
          <w:bCs/>
          <w:iCs/>
        </w:rPr>
      </w:pPr>
    </w:p>
    <w:p w:rsidR="00D44A66" w:rsidRPr="008D0AC0" w:rsidRDefault="00D44A66" w:rsidP="00AF05C7">
      <w:p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bCs/>
          <w:iCs/>
        </w:rPr>
        <w:t>Съгласно ПУРБ на територията на община Бургас попадат следните подземни водни тела, а именно: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2"/>
        <w:gridCol w:w="1843"/>
        <w:gridCol w:w="1984"/>
        <w:gridCol w:w="1559"/>
        <w:gridCol w:w="3136"/>
      </w:tblGrid>
      <w:tr w:rsidR="00D44A66" w:rsidRPr="001919C1" w:rsidTr="001919C1">
        <w:trPr>
          <w:jc w:val="center"/>
        </w:trPr>
        <w:tc>
          <w:tcPr>
            <w:tcW w:w="392"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
                <w:bCs/>
                <w:iCs/>
              </w:rPr>
            </w:pPr>
            <w:r w:rsidRPr="001919C1">
              <w:rPr>
                <w:rFonts w:ascii="Arial" w:hAnsi="Arial" w:cs="Arial"/>
                <w:b/>
                <w:bCs/>
                <w:iCs/>
              </w:rPr>
              <w:t>№</w:t>
            </w:r>
          </w:p>
        </w:tc>
        <w:tc>
          <w:tcPr>
            <w:tcW w:w="1843"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
                <w:bCs/>
                <w:iCs/>
              </w:rPr>
            </w:pPr>
            <w:r w:rsidRPr="001919C1">
              <w:rPr>
                <w:rFonts w:ascii="Arial" w:hAnsi="Arial" w:cs="Arial"/>
                <w:b/>
                <w:bCs/>
                <w:iCs/>
              </w:rPr>
              <w:t>Име на ВТ</w:t>
            </w:r>
          </w:p>
        </w:tc>
        <w:tc>
          <w:tcPr>
            <w:tcW w:w="1984"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
                <w:bCs/>
                <w:iCs/>
              </w:rPr>
            </w:pPr>
            <w:r w:rsidRPr="001919C1">
              <w:rPr>
                <w:rFonts w:ascii="Arial" w:hAnsi="Arial" w:cs="Arial"/>
                <w:b/>
                <w:bCs/>
                <w:iCs/>
              </w:rPr>
              <w:t>Код</w:t>
            </w:r>
          </w:p>
        </w:tc>
        <w:tc>
          <w:tcPr>
            <w:tcW w:w="1559"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
                <w:bCs/>
                <w:iCs/>
              </w:rPr>
            </w:pPr>
            <w:r w:rsidRPr="001919C1">
              <w:rPr>
                <w:rFonts w:ascii="Arial" w:hAnsi="Arial" w:cs="Arial"/>
                <w:b/>
                <w:bCs/>
                <w:iCs/>
              </w:rPr>
              <w:t>Поречие</w:t>
            </w:r>
          </w:p>
        </w:tc>
        <w:tc>
          <w:tcPr>
            <w:tcW w:w="3136"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
                <w:bCs/>
                <w:iCs/>
              </w:rPr>
            </w:pPr>
            <w:r w:rsidRPr="001919C1">
              <w:rPr>
                <w:rFonts w:ascii="Arial" w:hAnsi="Arial" w:cs="Arial"/>
                <w:b/>
                <w:bCs/>
                <w:iCs/>
              </w:rPr>
              <w:t>Населени места</w:t>
            </w:r>
          </w:p>
        </w:tc>
      </w:tr>
      <w:tr w:rsidR="00D44A66" w:rsidRPr="001919C1" w:rsidTr="001919C1">
        <w:trPr>
          <w:jc w:val="center"/>
        </w:trPr>
        <w:tc>
          <w:tcPr>
            <w:tcW w:w="392"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Cs/>
                <w:iCs/>
              </w:rPr>
            </w:pPr>
            <w:r w:rsidRPr="001919C1">
              <w:rPr>
                <w:rFonts w:ascii="Arial" w:hAnsi="Arial" w:cs="Arial"/>
                <w:bCs/>
                <w:iCs/>
              </w:rPr>
              <w:t>1</w:t>
            </w:r>
          </w:p>
        </w:tc>
        <w:tc>
          <w:tcPr>
            <w:tcW w:w="1843"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
                <w:bCs/>
                <w:iCs/>
              </w:rPr>
            </w:pPr>
            <w:r w:rsidRPr="001919C1">
              <w:rPr>
                <w:rFonts w:ascii="Arial" w:hAnsi="Arial" w:cs="Arial"/>
                <w:b/>
                <w:bCs/>
                <w:iCs/>
              </w:rPr>
              <w:t>Порови води в неоген - Бургас</w:t>
            </w:r>
          </w:p>
        </w:tc>
        <w:tc>
          <w:tcPr>
            <w:tcW w:w="1984"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
                <w:bCs/>
                <w:iCs/>
              </w:rPr>
            </w:pPr>
            <w:r w:rsidRPr="001919C1">
              <w:rPr>
                <w:rFonts w:ascii="Arial" w:hAnsi="Arial" w:cs="Arial"/>
                <w:b/>
                <w:bCs/>
                <w:iCs/>
              </w:rPr>
              <w:t>BG2G00000N025</w:t>
            </w:r>
          </w:p>
        </w:tc>
        <w:tc>
          <w:tcPr>
            <w:tcW w:w="1559"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Cs/>
                <w:iCs/>
              </w:rPr>
            </w:pPr>
            <w:r w:rsidRPr="001919C1">
              <w:rPr>
                <w:rFonts w:ascii="Arial" w:hAnsi="Arial" w:cs="Arial"/>
                <w:bCs/>
                <w:iCs/>
              </w:rPr>
              <w:t>Севернобургаски реки</w:t>
            </w:r>
          </w:p>
        </w:tc>
        <w:tc>
          <w:tcPr>
            <w:tcW w:w="3136"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Cs/>
                <w:iCs/>
              </w:rPr>
            </w:pPr>
            <w:r w:rsidRPr="001919C1">
              <w:rPr>
                <w:rFonts w:ascii="Arial" w:hAnsi="Arial" w:cs="Arial"/>
                <w:bCs/>
                <w:iCs/>
              </w:rPr>
              <w:t>Ветрен, Българаново, Банево, Камено, Бургас, Поморие, Бурас, Бургас, Бургас</w:t>
            </w:r>
          </w:p>
        </w:tc>
      </w:tr>
      <w:tr w:rsidR="00D44A66" w:rsidRPr="001919C1" w:rsidTr="001919C1">
        <w:trPr>
          <w:jc w:val="center"/>
        </w:trPr>
        <w:tc>
          <w:tcPr>
            <w:tcW w:w="392"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Cs/>
                <w:iCs/>
              </w:rPr>
            </w:pPr>
            <w:r w:rsidRPr="001919C1">
              <w:rPr>
                <w:rFonts w:ascii="Arial" w:hAnsi="Arial" w:cs="Arial"/>
                <w:bCs/>
                <w:iCs/>
              </w:rPr>
              <w:t>2</w:t>
            </w:r>
          </w:p>
        </w:tc>
        <w:tc>
          <w:tcPr>
            <w:tcW w:w="1843"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
                <w:bCs/>
                <w:iCs/>
              </w:rPr>
            </w:pPr>
            <w:r w:rsidRPr="001919C1">
              <w:rPr>
                <w:rFonts w:ascii="Arial" w:hAnsi="Arial" w:cs="Arial"/>
                <w:b/>
                <w:bCs/>
                <w:iCs/>
              </w:rPr>
              <w:t>Порови води в палеоген- еоцен, олиоцен - Бургас</w:t>
            </w:r>
          </w:p>
        </w:tc>
        <w:tc>
          <w:tcPr>
            <w:tcW w:w="1984"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
                <w:bCs/>
                <w:iCs/>
              </w:rPr>
            </w:pPr>
            <w:r w:rsidRPr="001919C1">
              <w:rPr>
                <w:rFonts w:ascii="Arial" w:hAnsi="Arial" w:cs="Arial"/>
                <w:b/>
                <w:bCs/>
                <w:iCs/>
              </w:rPr>
              <w:t>BG2G0000Pg029</w:t>
            </w:r>
          </w:p>
        </w:tc>
        <w:tc>
          <w:tcPr>
            <w:tcW w:w="1559"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Cs/>
                <w:iCs/>
              </w:rPr>
            </w:pPr>
            <w:r w:rsidRPr="001919C1">
              <w:rPr>
                <w:rFonts w:ascii="Arial" w:hAnsi="Arial" w:cs="Arial"/>
                <w:bCs/>
                <w:iCs/>
              </w:rPr>
              <w:t>Севернобургаски реки и Мандренски реки</w:t>
            </w:r>
          </w:p>
        </w:tc>
        <w:tc>
          <w:tcPr>
            <w:tcW w:w="3136" w:type="dxa"/>
          </w:tcPr>
          <w:p w:rsidR="00D44A66" w:rsidRPr="001919C1" w:rsidRDefault="00D44A66" w:rsidP="001919C1">
            <w:pPr>
              <w:tabs>
                <w:tab w:val="num" w:pos="900"/>
              </w:tabs>
              <w:autoSpaceDE w:val="0"/>
              <w:autoSpaceDN w:val="0"/>
              <w:adjustRightInd w:val="0"/>
              <w:spacing w:after="0" w:line="240" w:lineRule="auto"/>
              <w:jc w:val="both"/>
              <w:rPr>
                <w:rFonts w:ascii="Arial" w:hAnsi="Arial" w:cs="Arial"/>
                <w:bCs/>
                <w:iCs/>
              </w:rPr>
            </w:pPr>
            <w:r w:rsidRPr="001919C1">
              <w:rPr>
                <w:rFonts w:ascii="Arial" w:hAnsi="Arial" w:cs="Arial"/>
                <w:bCs/>
                <w:iCs/>
              </w:rPr>
              <w:t>Димчево, Зидарено, Лъка, Присад, Каменар, Каменов, Ливада, драчево, Малка поляна, Братово, Бургас, Габър, Ивор, Изворище, Черен връх, Кръстина, Дебелт, Константиново, Равнец, Поморие, Бургас, Бургас, Бургас, Бургас, Бургас, Трояново</w:t>
            </w:r>
          </w:p>
        </w:tc>
      </w:tr>
    </w:tbl>
    <w:p w:rsidR="00D44A66" w:rsidRPr="008D0AC0" w:rsidRDefault="00D44A66" w:rsidP="00AF05C7">
      <w:pPr>
        <w:autoSpaceDE w:val="0"/>
        <w:autoSpaceDN w:val="0"/>
        <w:adjustRightInd w:val="0"/>
        <w:spacing w:after="0" w:line="360" w:lineRule="auto"/>
        <w:jc w:val="both"/>
        <w:rPr>
          <w:rFonts w:ascii="Arial" w:hAnsi="Arial" w:cs="Arial"/>
          <w:bCs/>
          <w:iCs/>
        </w:rPr>
      </w:pPr>
    </w:p>
    <w:p w:rsidR="00D44A66" w:rsidRPr="008D0AC0" w:rsidRDefault="00D44A66" w:rsidP="00AF05C7">
      <w:pPr>
        <w:tabs>
          <w:tab w:val="num" w:pos="900"/>
        </w:tabs>
        <w:autoSpaceDE w:val="0"/>
        <w:autoSpaceDN w:val="0"/>
        <w:adjustRightInd w:val="0"/>
        <w:spacing w:after="0" w:line="360" w:lineRule="auto"/>
        <w:jc w:val="both"/>
        <w:rPr>
          <w:rFonts w:ascii="Arial" w:hAnsi="Arial" w:cs="Arial"/>
          <w:bCs/>
          <w:iCs/>
          <w:lang w:val="en-US"/>
        </w:rPr>
      </w:pPr>
      <w:r w:rsidRPr="008D0AC0">
        <w:rPr>
          <w:rFonts w:ascii="Arial" w:hAnsi="Arial" w:cs="Arial"/>
        </w:rPr>
        <w:t xml:space="preserve"> Съгласно последното хидрогеоложко райониране на България, в районът на инвестиционното предложение: „Изграждане на нова инсталация за производство на тухли 500т/год, намиращ се в недвижим имот №07079.1.1425 кв. Сарафово, гр. Бургас“, основно разпространение има първото подземно водно тяло - </w:t>
      </w:r>
      <w:r w:rsidRPr="008D0AC0">
        <w:rPr>
          <w:rFonts w:ascii="Arial" w:hAnsi="Arial" w:cs="Arial"/>
          <w:bCs/>
          <w:iCs/>
        </w:rPr>
        <w:t>BG2G00000N025 – Порови води в неоген Бургас, в близост до кв. Сарафово.</w:t>
      </w:r>
      <w:r w:rsidRPr="008D0AC0">
        <w:rPr>
          <w:rFonts w:ascii="Arial" w:hAnsi="Arial" w:cs="Arial"/>
          <w:bCs/>
          <w:iCs/>
          <w:sz w:val="24"/>
          <w:szCs w:val="24"/>
        </w:rPr>
        <w:t xml:space="preserve"> </w:t>
      </w:r>
      <w:r w:rsidRPr="008D0AC0">
        <w:rPr>
          <w:rFonts w:ascii="Arial" w:hAnsi="Arial" w:cs="Arial"/>
          <w:bCs/>
          <w:iCs/>
        </w:rPr>
        <w:t>Това са порови води в неоген Бургас с местоположение в поречието на Северно бургаските реки и с колектор от варовици, пясък, пясъчници и глини.</w:t>
      </w:r>
      <w:r w:rsidRPr="008D0AC0">
        <w:rPr>
          <w:rFonts w:ascii="Arial" w:hAnsi="Arial" w:cs="Arial"/>
          <w:bCs/>
          <w:iCs/>
          <w:sz w:val="24"/>
          <w:szCs w:val="24"/>
        </w:rPr>
        <w:t xml:space="preserve"> </w:t>
      </w:r>
      <w:r w:rsidRPr="008D0AC0">
        <w:rPr>
          <w:rFonts w:ascii="Arial" w:hAnsi="Arial" w:cs="Arial"/>
          <w:bCs/>
          <w:iCs/>
        </w:rPr>
        <w:t>Подхранването им е основно от атмосферни валежи. Дренират се преди всичко в акваторията на Черно море и в Атанасовско езеро.</w:t>
      </w:r>
    </w:p>
    <w:p w:rsidR="00D44A66" w:rsidRPr="008D0AC0" w:rsidRDefault="00D44A66" w:rsidP="00AF05C7">
      <w:pPr>
        <w:tabs>
          <w:tab w:val="num" w:pos="900"/>
        </w:tabs>
        <w:autoSpaceDE w:val="0"/>
        <w:autoSpaceDN w:val="0"/>
        <w:adjustRightInd w:val="0"/>
        <w:spacing w:after="0" w:line="360" w:lineRule="auto"/>
        <w:jc w:val="both"/>
        <w:rPr>
          <w:rFonts w:ascii="Arial" w:hAnsi="Arial" w:cs="Arial"/>
          <w:bCs/>
          <w:iCs/>
        </w:rPr>
      </w:pPr>
      <w:r w:rsidRPr="008D0AC0">
        <w:rPr>
          <w:rFonts w:ascii="Arial" w:hAnsi="Arial" w:cs="Arial"/>
          <w:bCs/>
          <w:iCs/>
        </w:rPr>
        <w:t xml:space="preserve">Съгласно данни от БДЧР подземното водно тяло е оценено с обща оценка „в риск“ по отношение както на количественото му състояние, така и химичното. Съгласно ПУРБ въздействие върху подземното водно тяло, попадащо в обхвата на ИП оказват инфраструктурата без канализации, обработваемите земеделски земи, смесените земеделски площи, фермите за животни, дренажи от градовете, </w:t>
      </w:r>
      <w:r w:rsidRPr="008D0AC0">
        <w:rPr>
          <w:rFonts w:ascii="Arial" w:hAnsi="Arial" w:cs="Arial"/>
          <w:bCs/>
          <w:iCs/>
          <w:lang w:val="en-US"/>
        </w:rPr>
        <w:t xml:space="preserve">IPPC </w:t>
      </w:r>
      <w:r w:rsidRPr="008D0AC0">
        <w:rPr>
          <w:rFonts w:ascii="Arial" w:hAnsi="Arial" w:cs="Arial"/>
          <w:bCs/>
          <w:iCs/>
        </w:rPr>
        <w:t>без КПКЗ, кариери, депа за битови отпадъци и др.</w:t>
      </w:r>
    </w:p>
    <w:p w:rsidR="00D44A66" w:rsidRPr="008D0AC0" w:rsidRDefault="00D44A66" w:rsidP="008D0AC0">
      <w:pPr>
        <w:tabs>
          <w:tab w:val="num" w:pos="900"/>
        </w:tabs>
        <w:autoSpaceDE w:val="0"/>
        <w:autoSpaceDN w:val="0"/>
        <w:adjustRightInd w:val="0"/>
        <w:spacing w:after="0" w:line="360" w:lineRule="auto"/>
        <w:jc w:val="both"/>
        <w:rPr>
          <w:rFonts w:ascii="Arial" w:hAnsi="Arial" w:cs="Arial"/>
          <w:bCs/>
          <w:iCs/>
          <w:lang w:val="en-US"/>
        </w:rPr>
        <w:sectPr w:rsidR="00D44A66" w:rsidRPr="008D0AC0">
          <w:headerReference w:type="default" r:id="rId39"/>
          <w:footerReference w:type="default" r:id="rId40"/>
          <w:headerReference w:type="first" r:id="rId41"/>
          <w:pgSz w:w="11906" w:h="16838"/>
          <w:pgMar w:top="1417" w:right="1417" w:bottom="1417" w:left="1417" w:header="708" w:footer="708" w:gutter="0"/>
          <w:cols w:space="708"/>
        </w:sectPr>
      </w:pPr>
      <w:r w:rsidRPr="008D0AC0">
        <w:rPr>
          <w:rFonts w:ascii="Arial" w:hAnsi="Arial" w:cs="Arial"/>
          <w:bCs/>
          <w:iCs/>
        </w:rPr>
        <w:t>В следващите няколко таблици е представено количественото състояние, както и засегнатата площ на подземното водно тяло, което попада в обхвата на инвестиционното предложение съгласно данни от ПУРБ.</w:t>
      </w:r>
    </w:p>
    <w:tbl>
      <w:tblPr>
        <w:tblpPr w:leftFromText="141" w:rightFromText="141" w:horzAnchor="margin" w:tblpXSpec="center" w:tblpY="1140"/>
        <w:tblW w:w="13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031"/>
        <w:gridCol w:w="1445"/>
        <w:gridCol w:w="1546"/>
        <w:gridCol w:w="1602"/>
        <w:gridCol w:w="1560"/>
        <w:gridCol w:w="1419"/>
        <w:gridCol w:w="2552"/>
      </w:tblGrid>
      <w:tr w:rsidR="00D44A66" w:rsidRPr="001919C1" w:rsidTr="001919C1">
        <w:trPr>
          <w:trHeight w:val="405"/>
        </w:trPr>
        <w:tc>
          <w:tcPr>
            <w:tcW w:w="3031" w:type="dxa"/>
            <w:vMerge w:val="restart"/>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20"/>
                <w:szCs w:val="20"/>
              </w:rPr>
            </w:pPr>
            <w:r w:rsidRPr="001919C1">
              <w:rPr>
                <w:rFonts w:ascii="Arial" w:hAnsi="Arial" w:cs="Arial"/>
                <w:b/>
                <w:bCs/>
                <w:iCs/>
                <w:sz w:val="20"/>
                <w:szCs w:val="20"/>
              </w:rPr>
              <w:t>Код на подземно водно тяло</w:t>
            </w:r>
          </w:p>
        </w:tc>
        <w:tc>
          <w:tcPr>
            <w:tcW w:w="1444" w:type="dxa"/>
            <w:vMerge w:val="restart"/>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20"/>
                <w:szCs w:val="20"/>
              </w:rPr>
            </w:pPr>
            <w:r w:rsidRPr="001919C1">
              <w:rPr>
                <w:rFonts w:ascii="Arial" w:hAnsi="Arial" w:cs="Arial"/>
                <w:b/>
                <w:bCs/>
                <w:iCs/>
                <w:sz w:val="20"/>
                <w:szCs w:val="20"/>
              </w:rPr>
              <w:t>Наименование на водно тяло</w:t>
            </w:r>
          </w:p>
        </w:tc>
        <w:tc>
          <w:tcPr>
            <w:tcW w:w="1545"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20"/>
                <w:szCs w:val="20"/>
              </w:rPr>
            </w:pPr>
            <w:r w:rsidRPr="001919C1">
              <w:rPr>
                <w:rFonts w:ascii="Arial" w:hAnsi="Arial" w:cs="Arial"/>
                <w:b/>
                <w:bCs/>
                <w:iCs/>
                <w:sz w:val="20"/>
                <w:szCs w:val="20"/>
              </w:rPr>
              <w:t>Разполагаеми ресурси на ПВТ</w:t>
            </w:r>
          </w:p>
        </w:tc>
        <w:tc>
          <w:tcPr>
            <w:tcW w:w="1601"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20"/>
                <w:szCs w:val="20"/>
              </w:rPr>
            </w:pPr>
            <w:r w:rsidRPr="001919C1">
              <w:rPr>
                <w:rFonts w:ascii="Arial" w:hAnsi="Arial" w:cs="Arial"/>
                <w:b/>
                <w:bCs/>
                <w:iCs/>
                <w:sz w:val="20"/>
                <w:szCs w:val="20"/>
              </w:rPr>
              <w:t>Разполагаеми ресурси на ПВТ</w:t>
            </w:r>
          </w:p>
        </w:tc>
        <w:tc>
          <w:tcPr>
            <w:tcW w:w="1559"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20"/>
                <w:szCs w:val="20"/>
              </w:rPr>
            </w:pPr>
            <w:r w:rsidRPr="001919C1">
              <w:rPr>
                <w:rFonts w:ascii="Arial" w:hAnsi="Arial" w:cs="Arial"/>
                <w:b/>
                <w:bCs/>
                <w:iCs/>
                <w:sz w:val="20"/>
                <w:szCs w:val="20"/>
              </w:rPr>
              <w:t>Общо черпене от ПВТ</w:t>
            </w:r>
          </w:p>
        </w:tc>
        <w:tc>
          <w:tcPr>
            <w:tcW w:w="1418" w:type="dxa"/>
            <w:vMerge w:val="restart"/>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20"/>
                <w:szCs w:val="20"/>
              </w:rPr>
            </w:pPr>
            <w:r w:rsidRPr="001919C1">
              <w:rPr>
                <w:rFonts w:ascii="Arial" w:hAnsi="Arial" w:cs="Arial"/>
                <w:b/>
                <w:bCs/>
                <w:iCs/>
                <w:sz w:val="20"/>
                <w:szCs w:val="20"/>
              </w:rPr>
              <w:t>Количествено състояние на ПВТ</w:t>
            </w:r>
          </w:p>
        </w:tc>
        <w:tc>
          <w:tcPr>
            <w:tcW w:w="2551" w:type="dxa"/>
            <w:vMerge w:val="restart"/>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20"/>
                <w:szCs w:val="20"/>
              </w:rPr>
            </w:pPr>
            <w:r w:rsidRPr="001919C1">
              <w:rPr>
                <w:rFonts w:ascii="Arial" w:hAnsi="Arial" w:cs="Arial"/>
                <w:b/>
                <w:bCs/>
                <w:iCs/>
                <w:sz w:val="20"/>
                <w:szCs w:val="20"/>
              </w:rPr>
              <w:t>Екологичен индекс (черпене количество/ разполагаеми ресурси)</w:t>
            </w:r>
          </w:p>
        </w:tc>
      </w:tr>
      <w:tr w:rsidR="00D44A66" w:rsidRPr="001919C1" w:rsidTr="001919C1">
        <w:trPr>
          <w:trHeight w:val="735"/>
        </w:trPr>
        <w:tc>
          <w:tcPr>
            <w:tcW w:w="3031" w:type="dxa"/>
            <w:vMerge/>
            <w:vAlign w:val="center"/>
          </w:tcPr>
          <w:p w:rsidR="00D44A66" w:rsidRPr="001919C1" w:rsidRDefault="00D44A66" w:rsidP="001919C1">
            <w:pPr>
              <w:spacing w:after="0" w:line="240" w:lineRule="auto"/>
              <w:rPr>
                <w:rFonts w:ascii="Arial" w:hAnsi="Arial" w:cs="Arial"/>
                <w:bCs/>
                <w:iCs/>
                <w:sz w:val="20"/>
                <w:szCs w:val="20"/>
              </w:rPr>
            </w:pPr>
          </w:p>
        </w:tc>
        <w:tc>
          <w:tcPr>
            <w:tcW w:w="1444" w:type="dxa"/>
            <w:vMerge/>
            <w:vAlign w:val="center"/>
          </w:tcPr>
          <w:p w:rsidR="00D44A66" w:rsidRPr="001919C1" w:rsidRDefault="00D44A66" w:rsidP="001919C1">
            <w:pPr>
              <w:spacing w:after="0" w:line="240" w:lineRule="auto"/>
              <w:rPr>
                <w:rFonts w:ascii="Arial" w:hAnsi="Arial" w:cs="Arial"/>
                <w:bCs/>
                <w:iCs/>
                <w:sz w:val="20"/>
                <w:szCs w:val="20"/>
              </w:rPr>
            </w:pPr>
          </w:p>
        </w:tc>
        <w:tc>
          <w:tcPr>
            <w:tcW w:w="1545"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18"/>
                <w:szCs w:val="18"/>
              </w:rPr>
            </w:pPr>
            <w:r w:rsidRPr="001919C1">
              <w:rPr>
                <w:rFonts w:ascii="Arial" w:hAnsi="Arial" w:cs="Arial"/>
                <w:b/>
                <w:bCs/>
                <w:iCs/>
                <w:sz w:val="18"/>
                <w:szCs w:val="18"/>
              </w:rPr>
              <w:t>л/сек</w:t>
            </w:r>
          </w:p>
        </w:tc>
        <w:tc>
          <w:tcPr>
            <w:tcW w:w="1601"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18"/>
                <w:szCs w:val="18"/>
              </w:rPr>
            </w:pPr>
            <w:r w:rsidRPr="001919C1">
              <w:rPr>
                <w:rFonts w:ascii="Arial" w:hAnsi="Arial" w:cs="Arial"/>
                <w:b/>
                <w:bCs/>
                <w:iCs/>
                <w:sz w:val="18"/>
                <w:szCs w:val="18"/>
              </w:rPr>
              <w:t>В м</w:t>
            </w:r>
            <w:r w:rsidRPr="001919C1">
              <w:rPr>
                <w:rFonts w:ascii="Arial" w:hAnsi="Arial" w:cs="Arial"/>
                <w:b/>
                <w:bCs/>
                <w:iCs/>
                <w:sz w:val="18"/>
                <w:szCs w:val="18"/>
                <w:vertAlign w:val="superscript"/>
              </w:rPr>
              <w:t>3</w:t>
            </w:r>
            <w:r w:rsidRPr="001919C1">
              <w:rPr>
                <w:rFonts w:ascii="Arial" w:hAnsi="Arial" w:cs="Arial"/>
                <w:b/>
                <w:bCs/>
                <w:iCs/>
                <w:sz w:val="18"/>
                <w:szCs w:val="18"/>
              </w:rPr>
              <w:t>/ годишно</w:t>
            </w:r>
          </w:p>
        </w:tc>
        <w:tc>
          <w:tcPr>
            <w:tcW w:w="1559"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18"/>
                <w:szCs w:val="18"/>
              </w:rPr>
            </w:pPr>
            <w:r w:rsidRPr="001919C1">
              <w:rPr>
                <w:rFonts w:ascii="Arial" w:hAnsi="Arial" w:cs="Arial"/>
                <w:b/>
                <w:bCs/>
                <w:iCs/>
                <w:sz w:val="18"/>
                <w:szCs w:val="18"/>
              </w:rPr>
              <w:t>В м</w:t>
            </w:r>
            <w:r w:rsidRPr="001919C1">
              <w:rPr>
                <w:rFonts w:ascii="Arial" w:hAnsi="Arial" w:cs="Arial"/>
                <w:b/>
                <w:bCs/>
                <w:iCs/>
                <w:sz w:val="18"/>
                <w:szCs w:val="18"/>
                <w:vertAlign w:val="superscript"/>
              </w:rPr>
              <w:t>3</w:t>
            </w:r>
            <w:r w:rsidRPr="001919C1">
              <w:rPr>
                <w:rFonts w:ascii="Arial" w:hAnsi="Arial" w:cs="Arial"/>
                <w:b/>
                <w:bCs/>
                <w:iCs/>
                <w:sz w:val="18"/>
                <w:szCs w:val="18"/>
              </w:rPr>
              <w:t>/ годишно</w:t>
            </w:r>
          </w:p>
        </w:tc>
        <w:tc>
          <w:tcPr>
            <w:tcW w:w="1418" w:type="dxa"/>
            <w:vMerge/>
            <w:vAlign w:val="center"/>
          </w:tcPr>
          <w:p w:rsidR="00D44A66" w:rsidRPr="001919C1" w:rsidRDefault="00D44A66" w:rsidP="001919C1">
            <w:pPr>
              <w:spacing w:after="0" w:line="240" w:lineRule="auto"/>
              <w:rPr>
                <w:rFonts w:ascii="Arial" w:hAnsi="Arial" w:cs="Arial"/>
                <w:bCs/>
                <w:iCs/>
                <w:sz w:val="20"/>
                <w:szCs w:val="20"/>
              </w:rPr>
            </w:pPr>
          </w:p>
        </w:tc>
        <w:tc>
          <w:tcPr>
            <w:tcW w:w="2551" w:type="dxa"/>
            <w:vMerge/>
            <w:vAlign w:val="center"/>
          </w:tcPr>
          <w:p w:rsidR="00D44A66" w:rsidRPr="001919C1" w:rsidRDefault="00D44A66" w:rsidP="001919C1">
            <w:pPr>
              <w:spacing w:after="0" w:line="240" w:lineRule="auto"/>
              <w:rPr>
                <w:rFonts w:ascii="Arial" w:hAnsi="Arial" w:cs="Arial"/>
                <w:bCs/>
                <w:iCs/>
                <w:sz w:val="20"/>
                <w:szCs w:val="20"/>
              </w:rPr>
            </w:pPr>
          </w:p>
        </w:tc>
      </w:tr>
      <w:tr w:rsidR="00D44A66" w:rsidRPr="001919C1" w:rsidTr="001919C1">
        <w:tc>
          <w:tcPr>
            <w:tcW w:w="3031"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20"/>
                <w:szCs w:val="20"/>
              </w:rPr>
            </w:pPr>
            <w:r w:rsidRPr="001919C1">
              <w:rPr>
                <w:rFonts w:ascii="Arial" w:hAnsi="Arial" w:cs="Arial"/>
                <w:b/>
                <w:bCs/>
                <w:iCs/>
                <w:sz w:val="20"/>
                <w:szCs w:val="20"/>
              </w:rPr>
              <w:t>BG2G00000N025</w:t>
            </w:r>
          </w:p>
        </w:tc>
        <w:tc>
          <w:tcPr>
            <w:tcW w:w="1444"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
                <w:bCs/>
                <w:iCs/>
                <w:sz w:val="20"/>
                <w:szCs w:val="20"/>
              </w:rPr>
            </w:pPr>
            <w:r w:rsidRPr="001919C1">
              <w:rPr>
                <w:rFonts w:ascii="Arial" w:hAnsi="Arial" w:cs="Arial"/>
                <w:b/>
                <w:bCs/>
                <w:iCs/>
                <w:sz w:val="20"/>
                <w:szCs w:val="20"/>
              </w:rPr>
              <w:t>Порови води в неоген - Бургас</w:t>
            </w:r>
          </w:p>
        </w:tc>
        <w:tc>
          <w:tcPr>
            <w:tcW w:w="1545"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Cs/>
                <w:iCs/>
                <w:sz w:val="20"/>
                <w:szCs w:val="20"/>
              </w:rPr>
            </w:pPr>
            <w:r w:rsidRPr="001919C1">
              <w:rPr>
                <w:rFonts w:ascii="Arial" w:hAnsi="Arial" w:cs="Arial"/>
                <w:bCs/>
                <w:iCs/>
                <w:sz w:val="20"/>
                <w:szCs w:val="20"/>
              </w:rPr>
              <w:t>50</w:t>
            </w:r>
          </w:p>
        </w:tc>
        <w:tc>
          <w:tcPr>
            <w:tcW w:w="1601"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Cs/>
                <w:iCs/>
                <w:sz w:val="20"/>
                <w:szCs w:val="20"/>
              </w:rPr>
            </w:pPr>
            <w:r w:rsidRPr="001919C1">
              <w:rPr>
                <w:rFonts w:ascii="Arial" w:hAnsi="Arial" w:cs="Arial"/>
                <w:bCs/>
                <w:iCs/>
                <w:sz w:val="20"/>
                <w:szCs w:val="20"/>
              </w:rPr>
              <w:t>1576800</w:t>
            </w:r>
          </w:p>
        </w:tc>
        <w:tc>
          <w:tcPr>
            <w:tcW w:w="1559"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Cs/>
                <w:iCs/>
                <w:sz w:val="20"/>
                <w:szCs w:val="20"/>
              </w:rPr>
            </w:pPr>
            <w:r w:rsidRPr="001919C1">
              <w:rPr>
                <w:rFonts w:ascii="Arial" w:hAnsi="Arial" w:cs="Arial"/>
                <w:bCs/>
                <w:iCs/>
                <w:sz w:val="20"/>
                <w:szCs w:val="20"/>
              </w:rPr>
              <w:t>1053933.1</w:t>
            </w:r>
          </w:p>
        </w:tc>
        <w:tc>
          <w:tcPr>
            <w:tcW w:w="1418"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Cs/>
                <w:iCs/>
                <w:sz w:val="20"/>
                <w:szCs w:val="20"/>
              </w:rPr>
            </w:pPr>
            <w:r w:rsidRPr="001919C1">
              <w:rPr>
                <w:rFonts w:ascii="Arial" w:hAnsi="Arial" w:cs="Arial"/>
                <w:bCs/>
                <w:iCs/>
                <w:sz w:val="20"/>
                <w:szCs w:val="20"/>
              </w:rPr>
              <w:t>Лошо</w:t>
            </w:r>
          </w:p>
        </w:tc>
        <w:tc>
          <w:tcPr>
            <w:tcW w:w="2551" w:type="dxa"/>
          </w:tcPr>
          <w:p w:rsidR="00D44A66" w:rsidRPr="001919C1" w:rsidRDefault="00D44A66" w:rsidP="001919C1">
            <w:pPr>
              <w:tabs>
                <w:tab w:val="num" w:pos="900"/>
              </w:tabs>
              <w:autoSpaceDE w:val="0"/>
              <w:autoSpaceDN w:val="0"/>
              <w:adjustRightInd w:val="0"/>
              <w:spacing w:after="0" w:line="360" w:lineRule="auto"/>
              <w:jc w:val="both"/>
              <w:rPr>
                <w:rFonts w:ascii="Arial" w:hAnsi="Arial" w:cs="Arial"/>
                <w:bCs/>
                <w:iCs/>
                <w:sz w:val="20"/>
                <w:szCs w:val="20"/>
              </w:rPr>
            </w:pPr>
            <w:r w:rsidRPr="001919C1">
              <w:rPr>
                <w:rFonts w:ascii="Arial" w:hAnsi="Arial" w:cs="Arial"/>
                <w:bCs/>
                <w:iCs/>
                <w:sz w:val="20"/>
                <w:szCs w:val="20"/>
              </w:rPr>
              <w:t>66.8</w:t>
            </w:r>
          </w:p>
        </w:tc>
      </w:tr>
    </w:tbl>
    <w:p w:rsidR="00D44A66" w:rsidRDefault="00D44A66" w:rsidP="00AF05C7">
      <w:pPr>
        <w:tabs>
          <w:tab w:val="num" w:pos="900"/>
        </w:tabs>
        <w:autoSpaceDE w:val="0"/>
        <w:autoSpaceDN w:val="0"/>
        <w:adjustRightInd w:val="0"/>
        <w:spacing w:after="0" w:line="360" w:lineRule="auto"/>
        <w:jc w:val="both"/>
        <w:rPr>
          <w:rFonts w:ascii="Arial" w:hAnsi="Arial" w:cs="Arial"/>
          <w:bCs/>
          <w:iCs/>
          <w:color w:val="FF0000"/>
        </w:rPr>
      </w:pPr>
    </w:p>
    <w:p w:rsidR="00D44A66" w:rsidRPr="000D1837" w:rsidRDefault="00D44A66" w:rsidP="00B75CE8">
      <w:pPr>
        <w:jc w:val="center"/>
        <w:outlineLvl w:val="0"/>
        <w:rPr>
          <w:rFonts w:ascii="Arial" w:hAnsi="Arial" w:cs="Arial"/>
          <w:b/>
        </w:rPr>
      </w:pPr>
      <w:r w:rsidRPr="000D1837">
        <w:rPr>
          <w:rFonts w:ascii="Arial" w:hAnsi="Arial" w:cs="Arial"/>
          <w:b/>
        </w:rPr>
        <w:t xml:space="preserve">Таблица 4.2.2. Количествено състояние на подземно водно тяло с код </w:t>
      </w:r>
      <w:r w:rsidRPr="000D1837">
        <w:rPr>
          <w:rFonts w:ascii="Arial" w:hAnsi="Arial" w:cs="Arial"/>
          <w:b/>
          <w:bCs/>
          <w:iCs/>
          <w:sz w:val="20"/>
          <w:szCs w:val="20"/>
        </w:rPr>
        <w:t>BG2G00000N025</w:t>
      </w:r>
    </w:p>
    <w:p w:rsidR="00D44A66" w:rsidRDefault="00D44A66" w:rsidP="00AF05C7">
      <w:pPr>
        <w:rPr>
          <w:rFonts w:ascii="Arial" w:hAnsi="Arial" w:cs="Arial"/>
        </w:rPr>
      </w:pPr>
    </w:p>
    <w:p w:rsidR="00D44A66" w:rsidRDefault="00D44A66" w:rsidP="00AF05C7">
      <w:pPr>
        <w:rPr>
          <w:rFonts w:ascii="Arial" w:hAnsi="Arial" w:cs="Arial"/>
        </w:rPr>
      </w:pPr>
    </w:p>
    <w:p w:rsidR="00D44A66" w:rsidRPr="000D1837" w:rsidRDefault="00D44A66" w:rsidP="00B75CE8">
      <w:pPr>
        <w:jc w:val="center"/>
        <w:outlineLvl w:val="0"/>
        <w:rPr>
          <w:rFonts w:ascii="Arial" w:hAnsi="Arial" w:cs="Arial"/>
          <w:b/>
        </w:rPr>
      </w:pPr>
      <w:r w:rsidRPr="000D1837">
        <w:rPr>
          <w:rFonts w:ascii="Arial" w:hAnsi="Arial" w:cs="Arial"/>
          <w:b/>
        </w:rPr>
        <w:t xml:space="preserve">Таблица 4.2.2.1. Определяне на засегнатите площи на подземно водно тяло с код </w:t>
      </w:r>
      <w:r w:rsidRPr="000D1837">
        <w:rPr>
          <w:rFonts w:ascii="Arial" w:hAnsi="Arial" w:cs="Arial"/>
          <w:b/>
          <w:bCs/>
          <w:iCs/>
        </w:rPr>
        <w:t>BG2G00000N025</w:t>
      </w:r>
    </w:p>
    <w:tbl>
      <w:tblPr>
        <w:tblpPr w:leftFromText="141" w:rightFromText="141" w:vertAnchor="text" w:horzAnchor="margin" w:tblpX="-459" w:tblpY="87"/>
        <w:tblW w:w="14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09"/>
        <w:gridCol w:w="1700"/>
        <w:gridCol w:w="1417"/>
        <w:gridCol w:w="1416"/>
        <w:gridCol w:w="1134"/>
        <w:gridCol w:w="1417"/>
        <w:gridCol w:w="2409"/>
        <w:gridCol w:w="1166"/>
        <w:gridCol w:w="1525"/>
        <w:gridCol w:w="992"/>
      </w:tblGrid>
      <w:tr w:rsidR="00D44A66" w:rsidRPr="001919C1" w:rsidTr="001919C1">
        <w:trPr>
          <w:trHeight w:val="510"/>
        </w:trPr>
        <w:tc>
          <w:tcPr>
            <w:tcW w:w="1809" w:type="dxa"/>
            <w:vMerge w:val="restart"/>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Код ПВТ</w:t>
            </w:r>
          </w:p>
        </w:tc>
        <w:tc>
          <w:tcPr>
            <w:tcW w:w="1701" w:type="dxa"/>
            <w:vMerge w:val="restart"/>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Име ПВТ</w:t>
            </w:r>
          </w:p>
        </w:tc>
        <w:tc>
          <w:tcPr>
            <w:tcW w:w="1418" w:type="dxa"/>
            <w:vMerge w:val="restart"/>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Площ на ПВТ</w:t>
            </w:r>
          </w:p>
        </w:tc>
        <w:tc>
          <w:tcPr>
            <w:tcW w:w="1417" w:type="dxa"/>
            <w:vMerge w:val="restart"/>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Пунктове с установени превишения</w:t>
            </w:r>
          </w:p>
        </w:tc>
        <w:tc>
          <w:tcPr>
            <w:tcW w:w="1134" w:type="dxa"/>
            <w:vMerge w:val="restart"/>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Обща засегната площ</w:t>
            </w:r>
          </w:p>
        </w:tc>
        <w:tc>
          <w:tcPr>
            <w:tcW w:w="1418" w:type="dxa"/>
            <w:vMerge w:val="restart"/>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Изчислен %</w:t>
            </w:r>
          </w:p>
        </w:tc>
        <w:tc>
          <w:tcPr>
            <w:tcW w:w="3577" w:type="dxa"/>
            <w:gridSpan w:val="2"/>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Участъци от ПВТ в които са установени средногодишни концентрации &gt; от СК или ПС</w:t>
            </w:r>
          </w:p>
        </w:tc>
        <w:tc>
          <w:tcPr>
            <w:tcW w:w="2518" w:type="dxa"/>
            <w:gridSpan w:val="2"/>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Обща оценка на химично състояние на ПВТ (добро/лошо)</w:t>
            </w:r>
          </w:p>
        </w:tc>
      </w:tr>
      <w:tr w:rsidR="00D44A66" w:rsidRPr="001919C1" w:rsidTr="001919C1">
        <w:trPr>
          <w:trHeight w:val="253"/>
        </w:trPr>
        <w:tc>
          <w:tcPr>
            <w:tcW w:w="1809" w:type="dxa"/>
            <w:vMerge/>
            <w:vAlign w:val="center"/>
          </w:tcPr>
          <w:p w:rsidR="00D44A66" w:rsidRPr="001919C1" w:rsidRDefault="00D44A66" w:rsidP="001919C1">
            <w:pPr>
              <w:spacing w:after="0" w:line="240" w:lineRule="auto"/>
              <w:rPr>
                <w:rFonts w:ascii="Arial" w:hAnsi="Arial" w:cs="Arial"/>
                <w:b/>
                <w:sz w:val="20"/>
                <w:szCs w:val="20"/>
              </w:rPr>
            </w:pPr>
          </w:p>
        </w:tc>
        <w:tc>
          <w:tcPr>
            <w:tcW w:w="1701" w:type="dxa"/>
            <w:vMerge/>
            <w:vAlign w:val="center"/>
          </w:tcPr>
          <w:p w:rsidR="00D44A66" w:rsidRPr="001919C1" w:rsidRDefault="00D44A66" w:rsidP="001919C1">
            <w:pPr>
              <w:spacing w:after="0" w:line="240" w:lineRule="auto"/>
              <w:rPr>
                <w:rFonts w:ascii="Arial" w:hAnsi="Arial" w:cs="Arial"/>
                <w:b/>
                <w:sz w:val="20"/>
                <w:szCs w:val="20"/>
              </w:rPr>
            </w:pPr>
          </w:p>
        </w:tc>
        <w:tc>
          <w:tcPr>
            <w:tcW w:w="1418" w:type="dxa"/>
            <w:vMerge/>
            <w:vAlign w:val="center"/>
          </w:tcPr>
          <w:p w:rsidR="00D44A66" w:rsidRPr="001919C1" w:rsidRDefault="00D44A66" w:rsidP="001919C1">
            <w:pPr>
              <w:spacing w:after="0" w:line="240" w:lineRule="auto"/>
              <w:rPr>
                <w:rFonts w:ascii="Arial" w:hAnsi="Arial" w:cs="Arial"/>
                <w:b/>
                <w:sz w:val="20"/>
                <w:szCs w:val="20"/>
              </w:rPr>
            </w:pPr>
          </w:p>
        </w:tc>
        <w:tc>
          <w:tcPr>
            <w:tcW w:w="1417" w:type="dxa"/>
            <w:vMerge/>
            <w:vAlign w:val="center"/>
          </w:tcPr>
          <w:p w:rsidR="00D44A66" w:rsidRPr="001919C1" w:rsidRDefault="00D44A66" w:rsidP="001919C1">
            <w:pPr>
              <w:spacing w:after="0" w:line="240" w:lineRule="auto"/>
              <w:rPr>
                <w:rFonts w:ascii="Arial" w:hAnsi="Arial" w:cs="Arial"/>
                <w:b/>
                <w:sz w:val="20"/>
                <w:szCs w:val="20"/>
              </w:rPr>
            </w:pPr>
          </w:p>
        </w:tc>
        <w:tc>
          <w:tcPr>
            <w:tcW w:w="1134" w:type="dxa"/>
            <w:vMerge/>
            <w:vAlign w:val="center"/>
          </w:tcPr>
          <w:p w:rsidR="00D44A66" w:rsidRPr="001919C1" w:rsidRDefault="00D44A66" w:rsidP="001919C1">
            <w:pPr>
              <w:spacing w:after="0" w:line="240" w:lineRule="auto"/>
              <w:rPr>
                <w:rFonts w:ascii="Arial" w:hAnsi="Arial" w:cs="Arial"/>
                <w:b/>
                <w:sz w:val="20"/>
                <w:szCs w:val="20"/>
              </w:rPr>
            </w:pPr>
          </w:p>
        </w:tc>
        <w:tc>
          <w:tcPr>
            <w:tcW w:w="1418" w:type="dxa"/>
            <w:vMerge/>
            <w:vAlign w:val="center"/>
          </w:tcPr>
          <w:p w:rsidR="00D44A66" w:rsidRPr="001919C1" w:rsidRDefault="00D44A66" w:rsidP="001919C1">
            <w:pPr>
              <w:spacing w:after="0" w:line="240" w:lineRule="auto"/>
              <w:rPr>
                <w:rFonts w:ascii="Arial" w:hAnsi="Arial" w:cs="Arial"/>
                <w:b/>
                <w:sz w:val="20"/>
                <w:szCs w:val="20"/>
              </w:rPr>
            </w:pPr>
          </w:p>
        </w:tc>
        <w:tc>
          <w:tcPr>
            <w:tcW w:w="2410" w:type="dxa"/>
            <w:vMerge w:val="restart"/>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код/име</w:t>
            </w:r>
          </w:p>
        </w:tc>
        <w:tc>
          <w:tcPr>
            <w:tcW w:w="1167" w:type="dxa"/>
            <w:vMerge w:val="restart"/>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показател</w:t>
            </w:r>
          </w:p>
        </w:tc>
        <w:tc>
          <w:tcPr>
            <w:tcW w:w="1526" w:type="dxa"/>
            <w:vMerge w:val="restart"/>
          </w:tcPr>
          <w:p w:rsidR="00D44A66" w:rsidRPr="001919C1" w:rsidRDefault="00D44A66" w:rsidP="001919C1">
            <w:pPr>
              <w:tabs>
                <w:tab w:val="left" w:pos="3735"/>
              </w:tabs>
              <w:spacing w:after="0" w:line="240" w:lineRule="auto"/>
              <w:rPr>
                <w:rFonts w:ascii="Arial" w:hAnsi="Arial" w:cs="Arial"/>
                <w:b/>
                <w:sz w:val="20"/>
                <w:szCs w:val="20"/>
                <w:lang w:val="en-US"/>
              </w:rPr>
            </w:pPr>
            <w:r w:rsidRPr="001919C1">
              <w:rPr>
                <w:rFonts w:ascii="Arial" w:hAnsi="Arial" w:cs="Arial"/>
                <w:b/>
                <w:sz w:val="20"/>
                <w:szCs w:val="20"/>
              </w:rPr>
              <w:t xml:space="preserve">Параметри с концентрации на </w:t>
            </w:r>
            <w:r w:rsidRPr="001919C1">
              <w:rPr>
                <w:rFonts w:ascii="Arial" w:hAnsi="Arial" w:cs="Arial"/>
                <w:b/>
                <w:sz w:val="20"/>
                <w:szCs w:val="20"/>
                <w:lang w:val="en-US"/>
              </w:rPr>
              <w:t>PC</w:t>
            </w:r>
          </w:p>
        </w:tc>
        <w:tc>
          <w:tcPr>
            <w:tcW w:w="992" w:type="dxa"/>
            <w:vMerge w:val="restart"/>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Визуализация</w:t>
            </w:r>
          </w:p>
        </w:tc>
      </w:tr>
      <w:tr w:rsidR="00D44A66" w:rsidRPr="001919C1" w:rsidTr="001919C1">
        <w:trPr>
          <w:trHeight w:val="210"/>
        </w:trPr>
        <w:tc>
          <w:tcPr>
            <w:tcW w:w="1809" w:type="dxa"/>
            <w:vMerge/>
            <w:vAlign w:val="center"/>
          </w:tcPr>
          <w:p w:rsidR="00D44A66" w:rsidRPr="001919C1" w:rsidRDefault="00D44A66" w:rsidP="001919C1">
            <w:pPr>
              <w:spacing w:after="0" w:line="240" w:lineRule="auto"/>
              <w:rPr>
                <w:rFonts w:ascii="Arial" w:hAnsi="Arial" w:cs="Arial"/>
                <w:color w:val="FF0000"/>
                <w:sz w:val="20"/>
                <w:szCs w:val="20"/>
              </w:rPr>
            </w:pPr>
          </w:p>
        </w:tc>
        <w:tc>
          <w:tcPr>
            <w:tcW w:w="1701" w:type="dxa"/>
            <w:vMerge/>
            <w:vAlign w:val="center"/>
          </w:tcPr>
          <w:p w:rsidR="00D44A66" w:rsidRPr="001919C1" w:rsidRDefault="00D44A66" w:rsidP="001919C1">
            <w:pPr>
              <w:spacing w:after="0" w:line="240" w:lineRule="auto"/>
              <w:rPr>
                <w:rFonts w:ascii="Arial" w:hAnsi="Arial" w:cs="Arial"/>
                <w:color w:val="FF0000"/>
                <w:sz w:val="20"/>
                <w:szCs w:val="20"/>
              </w:rPr>
            </w:pPr>
          </w:p>
        </w:tc>
        <w:tc>
          <w:tcPr>
            <w:tcW w:w="1418" w:type="dxa"/>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км</w:t>
            </w:r>
            <w:r w:rsidRPr="001919C1">
              <w:rPr>
                <w:rFonts w:ascii="Arial" w:hAnsi="Arial" w:cs="Arial"/>
                <w:b/>
                <w:sz w:val="20"/>
                <w:szCs w:val="20"/>
                <w:vertAlign w:val="superscript"/>
              </w:rPr>
              <w:t>2</w:t>
            </w:r>
          </w:p>
        </w:tc>
        <w:tc>
          <w:tcPr>
            <w:tcW w:w="1417" w:type="dxa"/>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бр.</w:t>
            </w:r>
          </w:p>
        </w:tc>
        <w:tc>
          <w:tcPr>
            <w:tcW w:w="1134" w:type="dxa"/>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sz w:val="20"/>
                <w:szCs w:val="20"/>
              </w:rPr>
              <w:t>км</w:t>
            </w:r>
            <w:r w:rsidRPr="001919C1">
              <w:rPr>
                <w:rFonts w:ascii="Arial" w:hAnsi="Arial" w:cs="Arial"/>
                <w:b/>
                <w:sz w:val="20"/>
                <w:szCs w:val="20"/>
                <w:vertAlign w:val="superscript"/>
              </w:rPr>
              <w:t>2</w:t>
            </w:r>
          </w:p>
        </w:tc>
        <w:tc>
          <w:tcPr>
            <w:tcW w:w="1418" w:type="dxa"/>
            <w:vMerge/>
            <w:vAlign w:val="center"/>
          </w:tcPr>
          <w:p w:rsidR="00D44A66" w:rsidRPr="001919C1" w:rsidRDefault="00D44A66" w:rsidP="001919C1">
            <w:pPr>
              <w:spacing w:after="0" w:line="240" w:lineRule="auto"/>
              <w:rPr>
                <w:rFonts w:ascii="Arial" w:hAnsi="Arial" w:cs="Arial"/>
                <w:color w:val="FF0000"/>
                <w:sz w:val="20"/>
                <w:szCs w:val="20"/>
              </w:rPr>
            </w:pPr>
          </w:p>
        </w:tc>
        <w:tc>
          <w:tcPr>
            <w:tcW w:w="3577" w:type="dxa"/>
            <w:vMerge/>
            <w:vAlign w:val="center"/>
          </w:tcPr>
          <w:p w:rsidR="00D44A66" w:rsidRPr="001919C1" w:rsidRDefault="00D44A66" w:rsidP="001919C1">
            <w:pPr>
              <w:spacing w:after="0" w:line="240" w:lineRule="auto"/>
              <w:rPr>
                <w:rFonts w:ascii="Arial" w:hAnsi="Arial" w:cs="Arial"/>
                <w:color w:val="FF0000"/>
                <w:sz w:val="20"/>
                <w:szCs w:val="20"/>
              </w:rPr>
            </w:pPr>
          </w:p>
        </w:tc>
        <w:tc>
          <w:tcPr>
            <w:tcW w:w="1167" w:type="dxa"/>
            <w:vMerge/>
            <w:vAlign w:val="center"/>
          </w:tcPr>
          <w:p w:rsidR="00D44A66" w:rsidRPr="001919C1" w:rsidRDefault="00D44A66" w:rsidP="001919C1">
            <w:pPr>
              <w:spacing w:after="0" w:line="240" w:lineRule="auto"/>
              <w:rPr>
                <w:rFonts w:ascii="Arial" w:hAnsi="Arial" w:cs="Arial"/>
                <w:color w:val="FF0000"/>
                <w:sz w:val="20"/>
                <w:szCs w:val="20"/>
              </w:rPr>
            </w:pPr>
          </w:p>
        </w:tc>
        <w:tc>
          <w:tcPr>
            <w:tcW w:w="2518" w:type="dxa"/>
            <w:vMerge/>
            <w:vAlign w:val="center"/>
          </w:tcPr>
          <w:p w:rsidR="00D44A66" w:rsidRPr="001919C1" w:rsidRDefault="00D44A66" w:rsidP="001919C1">
            <w:pPr>
              <w:spacing w:after="0" w:line="240" w:lineRule="auto"/>
              <w:rPr>
                <w:rFonts w:ascii="Arial" w:hAnsi="Arial" w:cs="Arial"/>
                <w:color w:val="FF0000"/>
                <w:sz w:val="20"/>
                <w:szCs w:val="20"/>
                <w:lang w:val="en-US"/>
              </w:rPr>
            </w:pPr>
          </w:p>
        </w:tc>
        <w:tc>
          <w:tcPr>
            <w:tcW w:w="992" w:type="dxa"/>
            <w:vMerge/>
            <w:vAlign w:val="center"/>
          </w:tcPr>
          <w:p w:rsidR="00D44A66" w:rsidRPr="001919C1" w:rsidRDefault="00D44A66" w:rsidP="001919C1">
            <w:pPr>
              <w:spacing w:after="0" w:line="240" w:lineRule="auto"/>
              <w:rPr>
                <w:rFonts w:ascii="Arial" w:hAnsi="Arial" w:cs="Arial"/>
                <w:color w:val="FF0000"/>
                <w:sz w:val="20"/>
                <w:szCs w:val="20"/>
              </w:rPr>
            </w:pPr>
          </w:p>
        </w:tc>
      </w:tr>
      <w:tr w:rsidR="00D44A66" w:rsidRPr="001919C1" w:rsidTr="001919C1">
        <w:tc>
          <w:tcPr>
            <w:tcW w:w="1809" w:type="dxa"/>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bCs/>
                <w:iCs/>
                <w:sz w:val="20"/>
                <w:szCs w:val="20"/>
              </w:rPr>
              <w:t>BG2G00000N025</w:t>
            </w:r>
          </w:p>
        </w:tc>
        <w:tc>
          <w:tcPr>
            <w:tcW w:w="1701" w:type="dxa"/>
          </w:tcPr>
          <w:p w:rsidR="00D44A66" w:rsidRPr="001919C1" w:rsidRDefault="00D44A66" w:rsidP="001919C1">
            <w:pPr>
              <w:tabs>
                <w:tab w:val="left" w:pos="3735"/>
              </w:tabs>
              <w:spacing w:after="0" w:line="240" w:lineRule="auto"/>
              <w:rPr>
                <w:rFonts w:ascii="Arial" w:hAnsi="Arial" w:cs="Arial"/>
                <w:b/>
                <w:sz w:val="20"/>
                <w:szCs w:val="20"/>
              </w:rPr>
            </w:pPr>
            <w:r w:rsidRPr="001919C1">
              <w:rPr>
                <w:rFonts w:ascii="Arial" w:hAnsi="Arial" w:cs="Arial"/>
                <w:b/>
                <w:bCs/>
                <w:iCs/>
                <w:sz w:val="20"/>
                <w:szCs w:val="20"/>
              </w:rPr>
              <w:t>Порови води в неоген - Бургас</w:t>
            </w:r>
          </w:p>
        </w:tc>
        <w:tc>
          <w:tcPr>
            <w:tcW w:w="1418" w:type="dxa"/>
          </w:tcPr>
          <w:p w:rsidR="00D44A66" w:rsidRPr="001919C1" w:rsidRDefault="00D44A66" w:rsidP="001919C1">
            <w:pPr>
              <w:tabs>
                <w:tab w:val="left" w:pos="3735"/>
              </w:tabs>
              <w:spacing w:after="0" w:line="240" w:lineRule="auto"/>
              <w:rPr>
                <w:rFonts w:ascii="Arial" w:hAnsi="Arial" w:cs="Arial"/>
                <w:sz w:val="20"/>
                <w:szCs w:val="20"/>
              </w:rPr>
            </w:pPr>
            <w:r w:rsidRPr="001919C1">
              <w:rPr>
                <w:rFonts w:ascii="Arial" w:hAnsi="Arial" w:cs="Arial"/>
                <w:sz w:val="20"/>
                <w:szCs w:val="20"/>
              </w:rPr>
              <w:t>114,36</w:t>
            </w:r>
          </w:p>
        </w:tc>
        <w:tc>
          <w:tcPr>
            <w:tcW w:w="1417" w:type="dxa"/>
          </w:tcPr>
          <w:p w:rsidR="00D44A66" w:rsidRPr="001919C1" w:rsidRDefault="00D44A66" w:rsidP="001919C1">
            <w:pPr>
              <w:tabs>
                <w:tab w:val="left" w:pos="3735"/>
              </w:tabs>
              <w:spacing w:after="0" w:line="240" w:lineRule="auto"/>
              <w:rPr>
                <w:rFonts w:ascii="Arial" w:hAnsi="Arial" w:cs="Arial"/>
                <w:sz w:val="20"/>
                <w:szCs w:val="20"/>
              </w:rPr>
            </w:pPr>
            <w:r w:rsidRPr="001919C1">
              <w:rPr>
                <w:rFonts w:ascii="Arial" w:hAnsi="Arial" w:cs="Arial"/>
                <w:sz w:val="20"/>
                <w:szCs w:val="20"/>
              </w:rPr>
              <w:t>1</w:t>
            </w:r>
          </w:p>
        </w:tc>
        <w:tc>
          <w:tcPr>
            <w:tcW w:w="1134" w:type="dxa"/>
          </w:tcPr>
          <w:p w:rsidR="00D44A66" w:rsidRPr="001919C1" w:rsidRDefault="00D44A66" w:rsidP="001919C1">
            <w:pPr>
              <w:tabs>
                <w:tab w:val="left" w:pos="3735"/>
              </w:tabs>
              <w:spacing w:after="0" w:line="240" w:lineRule="auto"/>
              <w:rPr>
                <w:rFonts w:ascii="Arial" w:hAnsi="Arial" w:cs="Arial"/>
                <w:sz w:val="20"/>
                <w:szCs w:val="20"/>
              </w:rPr>
            </w:pPr>
            <w:r w:rsidRPr="001919C1">
              <w:rPr>
                <w:rFonts w:ascii="Arial" w:hAnsi="Arial" w:cs="Arial"/>
                <w:sz w:val="20"/>
                <w:szCs w:val="20"/>
              </w:rPr>
              <w:t>0,98</w:t>
            </w:r>
          </w:p>
        </w:tc>
        <w:tc>
          <w:tcPr>
            <w:tcW w:w="1418" w:type="dxa"/>
          </w:tcPr>
          <w:p w:rsidR="00D44A66" w:rsidRPr="001919C1" w:rsidRDefault="00D44A66" w:rsidP="001919C1">
            <w:pPr>
              <w:tabs>
                <w:tab w:val="left" w:pos="3735"/>
              </w:tabs>
              <w:spacing w:after="0" w:line="240" w:lineRule="auto"/>
              <w:rPr>
                <w:rFonts w:ascii="Arial" w:hAnsi="Arial" w:cs="Arial"/>
                <w:sz w:val="20"/>
                <w:szCs w:val="20"/>
              </w:rPr>
            </w:pPr>
            <w:r w:rsidRPr="001919C1">
              <w:rPr>
                <w:rFonts w:ascii="Arial" w:hAnsi="Arial" w:cs="Arial"/>
                <w:sz w:val="20"/>
                <w:szCs w:val="20"/>
              </w:rPr>
              <w:t>2,75</w:t>
            </w:r>
          </w:p>
        </w:tc>
        <w:tc>
          <w:tcPr>
            <w:tcW w:w="2410" w:type="dxa"/>
          </w:tcPr>
          <w:p w:rsidR="00D44A66" w:rsidRPr="001919C1" w:rsidRDefault="00D44A66" w:rsidP="001919C1">
            <w:pPr>
              <w:tabs>
                <w:tab w:val="left" w:pos="3735"/>
              </w:tabs>
              <w:spacing w:after="0" w:line="240" w:lineRule="auto"/>
              <w:rPr>
                <w:rFonts w:ascii="Arial" w:hAnsi="Arial" w:cs="Arial"/>
                <w:sz w:val="20"/>
                <w:szCs w:val="20"/>
              </w:rPr>
            </w:pPr>
            <w:r w:rsidRPr="001919C1">
              <w:rPr>
                <w:rFonts w:ascii="Arial" w:hAnsi="Arial" w:cs="Arial"/>
                <w:sz w:val="20"/>
                <w:szCs w:val="20"/>
                <w:lang w:val="en-US"/>
              </w:rPr>
              <w:t xml:space="preserve">BG2000000NMP070 – TK </w:t>
            </w:r>
            <w:r w:rsidRPr="001919C1">
              <w:rPr>
                <w:rFonts w:ascii="Arial" w:hAnsi="Arial" w:cs="Arial"/>
                <w:sz w:val="20"/>
                <w:szCs w:val="20"/>
              </w:rPr>
              <w:t>Пристанище Бургас</w:t>
            </w:r>
          </w:p>
          <w:p w:rsidR="00D44A66" w:rsidRPr="001919C1" w:rsidRDefault="00D44A66" w:rsidP="001919C1">
            <w:pPr>
              <w:tabs>
                <w:tab w:val="left" w:pos="3735"/>
              </w:tabs>
              <w:spacing w:after="0" w:line="240" w:lineRule="auto"/>
              <w:rPr>
                <w:rFonts w:ascii="Arial" w:hAnsi="Arial" w:cs="Arial"/>
                <w:sz w:val="20"/>
                <w:szCs w:val="20"/>
              </w:rPr>
            </w:pPr>
          </w:p>
        </w:tc>
        <w:tc>
          <w:tcPr>
            <w:tcW w:w="1167" w:type="dxa"/>
          </w:tcPr>
          <w:p w:rsidR="00D44A66" w:rsidRPr="001919C1" w:rsidRDefault="00D44A66" w:rsidP="001919C1">
            <w:pPr>
              <w:tabs>
                <w:tab w:val="left" w:pos="3735"/>
              </w:tabs>
              <w:spacing w:after="0" w:line="240" w:lineRule="auto"/>
              <w:rPr>
                <w:rFonts w:ascii="Arial" w:hAnsi="Arial" w:cs="Arial"/>
                <w:sz w:val="20"/>
                <w:szCs w:val="20"/>
                <w:lang w:val="en-US"/>
              </w:rPr>
            </w:pPr>
            <w:r w:rsidRPr="001919C1">
              <w:rPr>
                <w:rFonts w:ascii="Arial" w:hAnsi="Arial" w:cs="Arial"/>
                <w:sz w:val="20"/>
                <w:szCs w:val="20"/>
                <w:lang w:val="en-US"/>
              </w:rPr>
              <w:t>PO4, Mn</w:t>
            </w:r>
          </w:p>
        </w:tc>
        <w:tc>
          <w:tcPr>
            <w:tcW w:w="1526" w:type="dxa"/>
          </w:tcPr>
          <w:p w:rsidR="00D44A66" w:rsidRPr="001919C1" w:rsidRDefault="00D44A66" w:rsidP="001919C1">
            <w:pPr>
              <w:tabs>
                <w:tab w:val="left" w:pos="3735"/>
              </w:tabs>
              <w:spacing w:after="0" w:line="240" w:lineRule="auto"/>
              <w:rPr>
                <w:rFonts w:ascii="Arial" w:hAnsi="Arial" w:cs="Arial"/>
                <w:sz w:val="20"/>
                <w:szCs w:val="20"/>
              </w:rPr>
            </w:pPr>
            <w:r w:rsidRPr="001919C1">
              <w:rPr>
                <w:rFonts w:ascii="Arial" w:hAnsi="Arial" w:cs="Arial"/>
                <w:sz w:val="20"/>
                <w:szCs w:val="20"/>
                <w:lang w:val="en-US"/>
              </w:rPr>
              <w:t>PO4, Mn</w:t>
            </w:r>
          </w:p>
        </w:tc>
        <w:tc>
          <w:tcPr>
            <w:tcW w:w="992" w:type="dxa"/>
          </w:tcPr>
          <w:p w:rsidR="00D44A66" w:rsidRPr="001919C1" w:rsidRDefault="00D44A66" w:rsidP="001919C1">
            <w:pPr>
              <w:tabs>
                <w:tab w:val="left" w:pos="3735"/>
              </w:tabs>
              <w:spacing w:after="0" w:line="240" w:lineRule="auto"/>
              <w:rPr>
                <w:rFonts w:ascii="Arial" w:hAnsi="Arial" w:cs="Arial"/>
                <w:sz w:val="20"/>
                <w:szCs w:val="20"/>
              </w:rPr>
            </w:pPr>
            <w:r w:rsidRPr="001919C1">
              <w:rPr>
                <w:rFonts w:ascii="Arial" w:hAnsi="Arial" w:cs="Arial"/>
                <w:sz w:val="20"/>
                <w:szCs w:val="20"/>
              </w:rPr>
              <w:t>Лошо</w:t>
            </w:r>
          </w:p>
        </w:tc>
      </w:tr>
    </w:tbl>
    <w:p w:rsidR="00D44A66" w:rsidRDefault="00D44A66" w:rsidP="00AF05C7">
      <w:pPr>
        <w:spacing w:after="0"/>
        <w:rPr>
          <w:rFonts w:ascii="Arial" w:hAnsi="Arial" w:cs="Arial"/>
        </w:rPr>
        <w:sectPr w:rsidR="00D44A66">
          <w:pgSz w:w="16838" w:h="11906" w:orient="landscape"/>
          <w:pgMar w:top="1418" w:right="1418" w:bottom="1418" w:left="1418" w:header="709" w:footer="709" w:gutter="0"/>
          <w:cols w:space="708"/>
        </w:sectPr>
      </w:pPr>
    </w:p>
    <w:p w:rsidR="00D44A66" w:rsidRDefault="00D44A66" w:rsidP="00AF05C7">
      <w:pPr>
        <w:tabs>
          <w:tab w:val="num" w:pos="900"/>
        </w:tabs>
        <w:autoSpaceDE w:val="0"/>
        <w:autoSpaceDN w:val="0"/>
        <w:adjustRightInd w:val="0"/>
        <w:spacing w:after="0" w:line="360" w:lineRule="auto"/>
        <w:jc w:val="both"/>
        <w:rPr>
          <w:rFonts w:ascii="Arial" w:hAnsi="Arial" w:cs="Arial"/>
          <w:bCs/>
          <w:iCs/>
          <w:color w:val="FF0000"/>
        </w:rPr>
      </w:pPr>
    </w:p>
    <w:p w:rsidR="00D44A66" w:rsidRPr="000D1837" w:rsidRDefault="00D44A66" w:rsidP="00471630">
      <w:pPr>
        <w:pStyle w:val="ListParagraph"/>
        <w:numPr>
          <w:ilvl w:val="2"/>
          <w:numId w:val="34"/>
        </w:numPr>
        <w:jc w:val="both"/>
        <w:rPr>
          <w:rFonts w:ascii="Arial" w:hAnsi="Arial" w:cs="Arial"/>
          <w:b/>
          <w:lang w:eastAsia="bg-BG"/>
        </w:rPr>
      </w:pPr>
      <w:r w:rsidRPr="000D1837">
        <w:rPr>
          <w:rFonts w:ascii="Arial" w:hAnsi="Arial" w:cs="Arial"/>
          <w:b/>
          <w:lang w:eastAsia="bg-BG"/>
        </w:rPr>
        <w:t>Оценка на въздействието върху количеството на повърхностните и подземните водите в резултат на реализация и експлоатация на ИП</w:t>
      </w:r>
    </w:p>
    <w:p w:rsidR="00D44A66" w:rsidRPr="000D1837" w:rsidRDefault="00D44A66" w:rsidP="00AF05C7">
      <w:pPr>
        <w:pStyle w:val="ListParagraph"/>
        <w:jc w:val="both"/>
        <w:rPr>
          <w:rFonts w:ascii="Arial" w:hAnsi="Arial" w:cs="Arial"/>
          <w:b/>
          <w:lang w:eastAsia="bg-BG"/>
        </w:rPr>
      </w:pPr>
    </w:p>
    <w:p w:rsidR="00D44A66" w:rsidRPr="000D1837" w:rsidRDefault="00D44A66" w:rsidP="00B75CE8">
      <w:pPr>
        <w:jc w:val="both"/>
        <w:outlineLvl w:val="0"/>
        <w:rPr>
          <w:rFonts w:ascii="Arial" w:hAnsi="Arial" w:cs="Arial"/>
          <w:b/>
          <w:lang w:eastAsia="bg-BG"/>
        </w:rPr>
      </w:pPr>
      <w:r w:rsidRPr="000D1837">
        <w:rPr>
          <w:rFonts w:ascii="Arial" w:hAnsi="Arial" w:cs="Arial"/>
          <w:b/>
          <w:lang w:eastAsia="bg-BG"/>
        </w:rPr>
        <w:t>По време на строителство</w:t>
      </w:r>
    </w:p>
    <w:p w:rsidR="00D44A66" w:rsidRPr="000D1837" w:rsidRDefault="00D44A66" w:rsidP="00AF05C7">
      <w:pPr>
        <w:widowControl w:val="0"/>
        <w:autoSpaceDE w:val="0"/>
        <w:autoSpaceDN w:val="0"/>
        <w:adjustRightInd w:val="0"/>
        <w:spacing w:after="0"/>
        <w:ind w:right="84"/>
        <w:jc w:val="both"/>
        <w:rPr>
          <w:rFonts w:ascii="Arial" w:eastAsia="SimSun" w:hAnsi="Arial" w:cs="Arial"/>
          <w:lang w:eastAsia="zh-CN"/>
        </w:rPr>
      </w:pPr>
      <w:r w:rsidRPr="000D1837">
        <w:rPr>
          <w:rFonts w:ascii="Arial" w:hAnsi="Arial" w:cs="Arial"/>
        </w:rPr>
        <w:t xml:space="preserve">Фазата на строителството като цяло е ограничена във времето и няма да окаже значим отрицателен ефект върху количественото и качественото състояние на повърхностните и подземните води в границите на ИП. Въздействието върху повърхностните и подземните води може да се определи като  локално, директно, временно, краткотрайно, обратимо с много ниска степен на значимост, </w:t>
      </w:r>
      <w:r w:rsidRPr="000D1837">
        <w:rPr>
          <w:rFonts w:ascii="Arial" w:eastAsia="SimSun" w:hAnsi="Arial" w:cs="Arial"/>
          <w:lang w:eastAsia="zh-CN"/>
        </w:rPr>
        <w:t>без кумулативни въздействия.</w:t>
      </w:r>
    </w:p>
    <w:p w:rsidR="00D44A66" w:rsidRPr="000D1837" w:rsidRDefault="00D44A66" w:rsidP="00AF05C7">
      <w:pPr>
        <w:jc w:val="both"/>
        <w:rPr>
          <w:rFonts w:ascii="Arial" w:hAnsi="Arial" w:cs="Arial"/>
          <w:b/>
          <w:lang w:eastAsia="bg-BG"/>
        </w:rPr>
      </w:pPr>
    </w:p>
    <w:p w:rsidR="00D44A66" w:rsidRPr="000D1837" w:rsidRDefault="00D44A66" w:rsidP="00471630">
      <w:pPr>
        <w:pStyle w:val="ListParagraph"/>
        <w:numPr>
          <w:ilvl w:val="0"/>
          <w:numId w:val="35"/>
        </w:numPr>
        <w:jc w:val="both"/>
        <w:rPr>
          <w:rFonts w:ascii="Arial" w:hAnsi="Arial" w:cs="Arial"/>
          <w:b/>
          <w:lang w:eastAsia="bg-BG"/>
        </w:rPr>
      </w:pPr>
      <w:r w:rsidRPr="000D1837">
        <w:rPr>
          <w:rFonts w:ascii="Arial" w:hAnsi="Arial" w:cs="Arial"/>
          <w:b/>
          <w:lang w:eastAsia="bg-BG"/>
        </w:rPr>
        <w:t xml:space="preserve">Въздействие върху повърхностните </w:t>
      </w:r>
      <w:r>
        <w:rPr>
          <w:rFonts w:ascii="Arial" w:hAnsi="Arial" w:cs="Arial"/>
          <w:b/>
          <w:lang w:eastAsia="bg-BG"/>
        </w:rPr>
        <w:t>води по време на строителството</w:t>
      </w:r>
    </w:p>
    <w:p w:rsidR="00D44A66" w:rsidRPr="000D1837" w:rsidRDefault="00D44A66" w:rsidP="00AF05C7">
      <w:pPr>
        <w:jc w:val="both"/>
        <w:rPr>
          <w:rFonts w:ascii="Arial" w:hAnsi="Arial" w:cs="Arial"/>
        </w:rPr>
      </w:pPr>
      <w:r w:rsidRPr="000D1837">
        <w:rPr>
          <w:rFonts w:ascii="Arial" w:eastAsia="SimSun" w:hAnsi="Arial" w:cs="Arial"/>
          <w:lang w:eastAsia="zh-CN"/>
        </w:rPr>
        <w:t>По време на строителството на инвестиционното намерение не се очаква значително въздействие върху повърхностните води поради, факта че на площадката към момента има и</w:t>
      </w:r>
      <w:r w:rsidRPr="000D1837">
        <w:rPr>
          <w:rFonts w:ascii="Arial" w:hAnsi="Arial" w:cs="Arial"/>
        </w:rPr>
        <w:t>зградена действаща смесена площадкова канализация от битово -фекални и дъждовни води. Генерираните количества битово-фекални отпадъчни води от площадката на фирмата се заустват  във  водоплътна изгребна шахта. Два пъти в месеца чрез цистерна на лицензирана фирма, с която има сключен договор, се предават за пречистване в  Градската пречиствателна станция на град Бургас. Отделно дъждовните води се заустват в отводнителния канал, в който се събират и водите от съседните земите северно  от Атанасовското езеро.</w:t>
      </w:r>
    </w:p>
    <w:p w:rsidR="00D44A66" w:rsidRPr="000D1837" w:rsidRDefault="00D44A66" w:rsidP="00AF05C7">
      <w:pPr>
        <w:tabs>
          <w:tab w:val="left" w:pos="0"/>
        </w:tabs>
        <w:spacing w:after="0"/>
        <w:jc w:val="both"/>
        <w:rPr>
          <w:rFonts w:ascii="Arial" w:hAnsi="Arial" w:cs="Arial"/>
        </w:rPr>
      </w:pPr>
      <w:r w:rsidRPr="000D1837">
        <w:rPr>
          <w:rFonts w:ascii="Arial" w:eastAsia="SimSun" w:hAnsi="Arial" w:cs="Arial"/>
          <w:lang w:eastAsia="zh-CN"/>
        </w:rPr>
        <w:t>Като цяло не се очаква генерираните отпадъчни води т.е. водите от повърхностния отток от строителната площадка и битово – фекалните води да окажат негативно влияние върху повърхностните води в района.</w:t>
      </w:r>
      <w:r w:rsidRPr="000D1837">
        <w:rPr>
          <w:rFonts w:ascii="Arial" w:hAnsi="Arial" w:cs="Arial"/>
        </w:rPr>
        <w:t xml:space="preserve"> </w:t>
      </w:r>
      <w:r w:rsidRPr="000D1837">
        <w:rPr>
          <w:rFonts w:ascii="Arial" w:eastAsia="SimSun" w:hAnsi="Arial" w:cs="Arial"/>
          <w:lang w:eastAsia="zh-CN"/>
        </w:rPr>
        <w:t>Напрактика въздействия върху повърхностните води по време на строителството са възможни само в резултат на някой непредвидени ситуации с временен и краткотраен характер, свързани най-вече с аварии – разливане на нефтопродукти при транспортни и други проишествия на строително-монтажната техника. Така или иначе такъв риск съществува за всички строителни площадки и ако се допуска, евентуалните въздействия са ограничени по териториален обхват, отрицателни, преки, временни, краткотрайни, обратими при навременно отстраняване на замърсителя и най-вече с доста ниска вероятност за проява, ако се вземат всички необходими предохранителни мерки, могат да се предотвратят изцяло.</w:t>
      </w:r>
    </w:p>
    <w:p w:rsidR="00D44A66" w:rsidRPr="000D1837" w:rsidRDefault="00D44A66" w:rsidP="00AF05C7">
      <w:pPr>
        <w:jc w:val="both"/>
        <w:rPr>
          <w:rFonts w:ascii="Arial" w:hAnsi="Arial" w:cs="Arial"/>
        </w:rPr>
      </w:pPr>
    </w:p>
    <w:p w:rsidR="00D44A66" w:rsidRPr="000D1837" w:rsidRDefault="00D44A66" w:rsidP="00471630">
      <w:pPr>
        <w:pStyle w:val="ListParagraph"/>
        <w:numPr>
          <w:ilvl w:val="0"/>
          <w:numId w:val="35"/>
        </w:numPr>
        <w:jc w:val="both"/>
        <w:rPr>
          <w:rFonts w:ascii="Arial" w:hAnsi="Arial" w:cs="Arial"/>
          <w:b/>
        </w:rPr>
      </w:pPr>
      <w:r w:rsidRPr="000D1837">
        <w:rPr>
          <w:rFonts w:ascii="Arial" w:hAnsi="Arial" w:cs="Arial"/>
          <w:b/>
        </w:rPr>
        <w:t>Въздействие върху подземните води по време на строителство</w:t>
      </w:r>
    </w:p>
    <w:p w:rsidR="00D44A66" w:rsidRPr="000D1837" w:rsidRDefault="00D44A66" w:rsidP="00AF05C7">
      <w:pPr>
        <w:spacing w:after="0"/>
        <w:jc w:val="both"/>
        <w:rPr>
          <w:rFonts w:ascii="Arial" w:hAnsi="Arial" w:cs="Arial"/>
        </w:rPr>
      </w:pPr>
      <w:r w:rsidRPr="000D1837">
        <w:rPr>
          <w:rFonts w:ascii="Arial" w:hAnsi="Arial" w:cs="Arial"/>
        </w:rPr>
        <w:t>Значимостта на въздействията върху подземните водни тела се оценява в зависимост от съчетанието на два компонента: уязвимост (чувствителност) на подземните води като обект на въздействие и степента на очаквано въздействие върху тях.</w:t>
      </w:r>
    </w:p>
    <w:p w:rsidR="00D44A66" w:rsidRPr="000D1837" w:rsidRDefault="00D44A66" w:rsidP="00AF05C7">
      <w:pPr>
        <w:spacing w:after="0"/>
        <w:jc w:val="both"/>
        <w:rPr>
          <w:rFonts w:ascii="Arial" w:hAnsi="Arial" w:cs="Arial"/>
        </w:rPr>
      </w:pPr>
      <w:r w:rsidRPr="000D1837">
        <w:rPr>
          <w:rFonts w:ascii="Arial" w:hAnsi="Arial" w:cs="Arial"/>
        </w:rPr>
        <w:t>Основните фактори за оценка на степента на въздействие са положението на нивото на подземните води спрямо фундирането на сградите и може да бъде следното:</w:t>
      </w:r>
    </w:p>
    <w:p w:rsidR="00D44A66" w:rsidRPr="000D1837" w:rsidRDefault="00D44A66" w:rsidP="000C23BC">
      <w:pPr>
        <w:jc w:val="both"/>
        <w:rPr>
          <w:rFonts w:ascii="Arial" w:hAnsi="Arial" w:cs="Arial"/>
        </w:rPr>
      </w:pPr>
      <w:r w:rsidRPr="000D1837">
        <w:rPr>
          <w:rFonts w:ascii="Arial" w:hAnsi="Arial" w:cs="Arial"/>
        </w:rPr>
        <w:t>•</w:t>
      </w:r>
      <w:r w:rsidRPr="000D1837">
        <w:rPr>
          <w:rFonts w:ascii="Arial" w:hAnsi="Arial" w:cs="Arial"/>
        </w:rPr>
        <w:tab/>
        <w:t>средна – когато проектните съоражения не са източник на въздействие при пряк контакт с подземните води;</w:t>
      </w:r>
    </w:p>
    <w:p w:rsidR="00D44A66" w:rsidRPr="000D1837" w:rsidRDefault="00D44A66" w:rsidP="000C23BC">
      <w:pPr>
        <w:jc w:val="both"/>
        <w:rPr>
          <w:rFonts w:ascii="Arial" w:hAnsi="Arial" w:cs="Arial"/>
        </w:rPr>
      </w:pPr>
      <w:r w:rsidRPr="000D1837">
        <w:rPr>
          <w:rFonts w:ascii="Arial" w:hAnsi="Arial" w:cs="Arial"/>
        </w:rPr>
        <w:t>•</w:t>
      </w:r>
      <w:r w:rsidRPr="000D1837">
        <w:rPr>
          <w:rFonts w:ascii="Arial" w:hAnsi="Arial" w:cs="Arial"/>
        </w:rPr>
        <w:tab/>
        <w:t>голяма – когато проектните съоражения са източник на значимо въздействие при пряк контакт с подземните води.</w:t>
      </w:r>
    </w:p>
    <w:p w:rsidR="00D44A66" w:rsidRPr="000D1837" w:rsidRDefault="00D44A66" w:rsidP="000C23BC">
      <w:pPr>
        <w:jc w:val="both"/>
        <w:rPr>
          <w:rFonts w:ascii="Arial" w:hAnsi="Arial" w:cs="Arial"/>
        </w:rPr>
      </w:pPr>
      <w:r w:rsidRPr="000D1837">
        <w:rPr>
          <w:rFonts w:ascii="Arial" w:hAnsi="Arial" w:cs="Arial"/>
        </w:rPr>
        <w:t>Въздействие върху подземните води, ще се изразява главно върху химичното им състояние, което би могло да бъде в следствие на:</w:t>
      </w:r>
    </w:p>
    <w:p w:rsidR="00D44A66" w:rsidRPr="000D1837" w:rsidRDefault="00D44A66" w:rsidP="000C23BC">
      <w:pPr>
        <w:jc w:val="both"/>
        <w:rPr>
          <w:rFonts w:ascii="Arial" w:hAnsi="Arial" w:cs="Arial"/>
        </w:rPr>
      </w:pPr>
      <w:r w:rsidRPr="000D1837">
        <w:rPr>
          <w:rFonts w:ascii="Arial" w:hAnsi="Arial" w:cs="Arial"/>
        </w:rPr>
        <w:t>•</w:t>
      </w:r>
      <w:r w:rsidRPr="000D1837">
        <w:rPr>
          <w:rFonts w:ascii="Arial" w:hAnsi="Arial" w:cs="Arial"/>
        </w:rPr>
        <w:tab/>
        <w:t>изкопите, насипните изпълнявани през дъждовни периоди или при пролетното топене на снеговете;</w:t>
      </w:r>
    </w:p>
    <w:p w:rsidR="00D44A66" w:rsidRPr="000D1837" w:rsidRDefault="00D44A66" w:rsidP="000C23BC">
      <w:pPr>
        <w:jc w:val="both"/>
        <w:rPr>
          <w:rFonts w:ascii="Arial" w:hAnsi="Arial" w:cs="Arial"/>
        </w:rPr>
      </w:pPr>
      <w:r w:rsidRPr="000D1837">
        <w:rPr>
          <w:rFonts w:ascii="Arial" w:hAnsi="Arial" w:cs="Arial"/>
        </w:rPr>
        <w:t>•</w:t>
      </w:r>
      <w:r w:rsidRPr="000D1837">
        <w:rPr>
          <w:rFonts w:ascii="Arial" w:hAnsi="Arial" w:cs="Arial"/>
        </w:rPr>
        <w:tab/>
        <w:t>при изграждане на бетонови съоражения – фундаменти, покрития, плочи и др.</w:t>
      </w:r>
    </w:p>
    <w:p w:rsidR="00D44A66" w:rsidRPr="000D1837" w:rsidRDefault="00D44A66" w:rsidP="000C23BC">
      <w:pPr>
        <w:jc w:val="both"/>
        <w:rPr>
          <w:rFonts w:ascii="Arial" w:hAnsi="Arial" w:cs="Arial"/>
        </w:rPr>
      </w:pPr>
      <w:r w:rsidRPr="000D1837">
        <w:rPr>
          <w:rFonts w:ascii="Arial" w:hAnsi="Arial" w:cs="Arial"/>
        </w:rPr>
        <w:t>•</w:t>
      </w:r>
      <w:r w:rsidRPr="000D1837">
        <w:rPr>
          <w:rFonts w:ascii="Arial" w:hAnsi="Arial" w:cs="Arial"/>
        </w:rPr>
        <w:tab/>
        <w:t>от утечки на съхранявани на място гориво и масла и при зареждане с гориво на транспортната техника;</w:t>
      </w:r>
    </w:p>
    <w:p w:rsidR="00D44A66" w:rsidRPr="00A03731" w:rsidRDefault="00D44A66" w:rsidP="000C23BC">
      <w:pPr>
        <w:jc w:val="both"/>
        <w:rPr>
          <w:rFonts w:ascii="Arial" w:hAnsi="Arial" w:cs="Arial"/>
          <w:lang w:val="en-US"/>
        </w:rPr>
      </w:pPr>
      <w:r w:rsidRPr="000D1837">
        <w:rPr>
          <w:rFonts w:ascii="Arial" w:hAnsi="Arial" w:cs="Arial"/>
        </w:rPr>
        <w:t>•</w:t>
      </w:r>
      <w:r w:rsidRPr="000D1837">
        <w:rPr>
          <w:rFonts w:ascii="Arial" w:hAnsi="Arial" w:cs="Arial"/>
        </w:rPr>
        <w:tab/>
        <w:t>от събрани и съхранявани битови и строителни отпадъци;</w:t>
      </w:r>
    </w:p>
    <w:p w:rsidR="00D44A66" w:rsidRPr="009C76E6" w:rsidRDefault="00D44A66" w:rsidP="000C23BC">
      <w:pPr>
        <w:jc w:val="both"/>
        <w:rPr>
          <w:rFonts w:ascii="Arial" w:hAnsi="Arial" w:cs="Arial"/>
        </w:rPr>
      </w:pPr>
      <w:r w:rsidRPr="000D1837">
        <w:rPr>
          <w:rFonts w:ascii="Arial" w:hAnsi="Arial" w:cs="Arial"/>
        </w:rPr>
        <w:t>При изпълнението на всички мерки, за предотвратяване</w:t>
      </w:r>
      <w:r w:rsidRPr="009C76E6">
        <w:rPr>
          <w:rFonts w:ascii="Arial" w:hAnsi="Arial" w:cs="Arial"/>
        </w:rPr>
        <w:t xml:space="preserve"> на инцидентни разливи на смазочни материали, горива, включително и подходящото складиране и съхраняване на материалите, битовите и технологичните отпадъци, въздействието върху химичното състояние на подземните води се оценява като слабо, с малка степен, временно, краткотрайно</w:t>
      </w:r>
      <w:r>
        <w:rPr>
          <w:rFonts w:ascii="Arial" w:hAnsi="Arial" w:cs="Arial"/>
        </w:rPr>
        <w:t xml:space="preserve"> и обратимо.</w:t>
      </w:r>
    </w:p>
    <w:p w:rsidR="00D44A66" w:rsidRPr="009C76E6" w:rsidRDefault="00D44A66" w:rsidP="00B75CE8">
      <w:pPr>
        <w:jc w:val="both"/>
        <w:outlineLvl w:val="0"/>
        <w:rPr>
          <w:rFonts w:ascii="Arial" w:hAnsi="Arial" w:cs="Arial"/>
          <w:b/>
          <w:u w:val="single"/>
        </w:rPr>
      </w:pPr>
      <w:r w:rsidRPr="009C76E6">
        <w:rPr>
          <w:rFonts w:ascii="Arial" w:hAnsi="Arial" w:cs="Arial"/>
          <w:b/>
          <w:u w:val="single"/>
        </w:rPr>
        <w:t>По време на експлоатация</w:t>
      </w:r>
    </w:p>
    <w:p w:rsidR="00D44A66" w:rsidRPr="009C76E6" w:rsidRDefault="00D44A66" w:rsidP="000C23BC">
      <w:pPr>
        <w:jc w:val="both"/>
        <w:rPr>
          <w:rFonts w:ascii="Arial" w:hAnsi="Arial" w:cs="Arial"/>
        </w:rPr>
      </w:pPr>
      <w:r w:rsidRPr="009C76E6">
        <w:rPr>
          <w:rFonts w:ascii="Arial" w:hAnsi="Arial" w:cs="Arial"/>
        </w:rPr>
        <w:t xml:space="preserve">Инвестиционното намерение предвижда дейности, които попадат в пояс III на СОЗ около минерални водоизточници Б-20 и Б – 88 от находище „Съдиево“, учредена със Заповед на МОСВ №РД – 877/25.08.2004г. </w:t>
      </w:r>
    </w:p>
    <w:p w:rsidR="00D44A66" w:rsidRPr="009C76E6" w:rsidRDefault="00D44A66" w:rsidP="000C23BC">
      <w:pPr>
        <w:jc w:val="both"/>
        <w:rPr>
          <w:rFonts w:ascii="Arial" w:hAnsi="Arial" w:cs="Arial"/>
        </w:rPr>
      </w:pPr>
      <w:r w:rsidRPr="009C76E6">
        <w:rPr>
          <w:rFonts w:ascii="Arial" w:hAnsi="Arial" w:cs="Arial"/>
        </w:rPr>
        <w:t>За производствени нужди вода ще се използва само и единствено за добавяне към глината с цел постигане на необходимите показатели за формовъчна влажност и пластичност. По време на експлоатация на обекта няма да бъдат осъществявани дейности, който могат да доведат до пряко или непряко замърсяване на повърхностните или подземните води.</w:t>
      </w:r>
    </w:p>
    <w:p w:rsidR="00D44A66" w:rsidRPr="009C76E6" w:rsidRDefault="00D44A66" w:rsidP="000C23BC">
      <w:pPr>
        <w:jc w:val="both"/>
        <w:rPr>
          <w:rFonts w:ascii="Arial" w:hAnsi="Arial" w:cs="Arial"/>
        </w:rPr>
      </w:pPr>
      <w:r w:rsidRPr="009C76E6">
        <w:rPr>
          <w:rFonts w:ascii="Arial" w:hAnsi="Arial" w:cs="Arial"/>
        </w:rPr>
        <w:t>Водоснабдяването на обекта ще става посредством вече съществуваща в производствената база водопроводи- за производствени и питейно-битови нужди, за което фирмата има сключен договор  № 200019/18.1</w:t>
      </w:r>
      <w:r>
        <w:rPr>
          <w:rFonts w:ascii="Arial" w:hAnsi="Arial" w:cs="Arial"/>
        </w:rPr>
        <w:t>2.2005г с  ВиК Бургас.</w:t>
      </w:r>
    </w:p>
    <w:p w:rsidR="00D44A66" w:rsidRPr="009C76E6" w:rsidRDefault="00D44A66" w:rsidP="000C23BC">
      <w:pPr>
        <w:jc w:val="both"/>
        <w:rPr>
          <w:rFonts w:ascii="Arial" w:hAnsi="Arial" w:cs="Arial"/>
          <w:b/>
        </w:rPr>
      </w:pPr>
      <w:r w:rsidRPr="009C76E6">
        <w:rPr>
          <w:rFonts w:ascii="Arial" w:hAnsi="Arial" w:cs="Arial"/>
          <w:b/>
        </w:rPr>
        <w:t>-</w:t>
      </w:r>
      <w:r w:rsidRPr="009C76E6">
        <w:rPr>
          <w:rFonts w:ascii="Arial" w:hAnsi="Arial" w:cs="Arial"/>
          <w:b/>
        </w:rPr>
        <w:tab/>
        <w:t>Въздействие върху повърхностните води по време на експлоатация</w:t>
      </w:r>
    </w:p>
    <w:p w:rsidR="00D44A66" w:rsidRPr="009C76E6" w:rsidRDefault="00D44A66" w:rsidP="000C23BC">
      <w:pPr>
        <w:jc w:val="both"/>
        <w:rPr>
          <w:rFonts w:ascii="Arial" w:hAnsi="Arial" w:cs="Arial"/>
        </w:rPr>
      </w:pPr>
      <w:r w:rsidRPr="009C76E6">
        <w:rPr>
          <w:rFonts w:ascii="Arial" w:hAnsi="Arial" w:cs="Arial"/>
        </w:rPr>
        <w:t xml:space="preserve">По време на експлоатация на ИП не се очаква отрицателно въздействие върху повърхностните води, поради факта, че генерираните количества битово-фекални отпадъчни води от площадката на фирмата ще се заустват  във  водоплътни изгребни шахта. По този начин събраните отпадъчни води ще се предават за пречистване в  Градската пречиствателна станция на град Бургас. </w:t>
      </w:r>
    </w:p>
    <w:p w:rsidR="00D44A66" w:rsidRPr="009C76E6" w:rsidRDefault="00D44A66" w:rsidP="000C23BC">
      <w:pPr>
        <w:jc w:val="both"/>
        <w:rPr>
          <w:rFonts w:ascii="Arial" w:hAnsi="Arial" w:cs="Arial"/>
        </w:rPr>
      </w:pPr>
      <w:r w:rsidRPr="009C76E6">
        <w:rPr>
          <w:rFonts w:ascii="Arial" w:hAnsi="Arial" w:cs="Arial"/>
        </w:rPr>
        <w:t>Дъждовните води и водите от снеготопене, не се очаква да са със състав, който да причини замърсяване на повърхностните водни обекти.</w:t>
      </w:r>
    </w:p>
    <w:p w:rsidR="00D44A66" w:rsidRPr="009C76E6" w:rsidRDefault="00D44A66" w:rsidP="000C23BC">
      <w:pPr>
        <w:jc w:val="both"/>
        <w:rPr>
          <w:rFonts w:ascii="Arial" w:hAnsi="Arial" w:cs="Arial"/>
        </w:rPr>
      </w:pPr>
      <w:r w:rsidRPr="009C76E6">
        <w:rPr>
          <w:rFonts w:ascii="Arial" w:hAnsi="Arial" w:cs="Arial"/>
        </w:rPr>
        <w:t>Важно е да се отбележи, че по време на експлоатацията на обекта няма да се генерират производствено замърсени води и няма да се заустват</w:t>
      </w:r>
      <w:r>
        <w:rPr>
          <w:rFonts w:ascii="Arial" w:hAnsi="Arial" w:cs="Arial"/>
        </w:rPr>
        <w:t xml:space="preserve"> производствено замърсени води.</w:t>
      </w:r>
    </w:p>
    <w:p w:rsidR="00D44A66" w:rsidRPr="009C76E6" w:rsidRDefault="00D44A66" w:rsidP="000C23BC">
      <w:pPr>
        <w:jc w:val="both"/>
        <w:rPr>
          <w:rFonts w:ascii="Arial" w:hAnsi="Arial" w:cs="Arial"/>
          <w:b/>
        </w:rPr>
      </w:pPr>
      <w:r w:rsidRPr="009C76E6">
        <w:rPr>
          <w:rFonts w:ascii="Arial" w:hAnsi="Arial" w:cs="Arial"/>
          <w:b/>
        </w:rPr>
        <w:t>- Въздействие върху подземните води по време на експлоатация</w:t>
      </w:r>
    </w:p>
    <w:p w:rsidR="00D44A66" w:rsidRPr="009C76E6" w:rsidRDefault="00D44A66" w:rsidP="000C23BC">
      <w:pPr>
        <w:jc w:val="both"/>
        <w:rPr>
          <w:rFonts w:ascii="Arial" w:hAnsi="Arial" w:cs="Arial"/>
        </w:rPr>
      </w:pPr>
      <w:r w:rsidRPr="009C76E6">
        <w:rPr>
          <w:rFonts w:ascii="Arial" w:hAnsi="Arial" w:cs="Arial"/>
        </w:rPr>
        <w:t>По време на експлоатация практически няма вероятност от въздействие върху състоянието на подземните водни тела, поради предвиденото отвеждане на замърсените битово – фекални води към водонепропускливи изгребни ями и последващото им обезвреждане извън рамките на обекта.</w:t>
      </w:r>
    </w:p>
    <w:p w:rsidR="00D44A66" w:rsidRPr="00470C25" w:rsidRDefault="00D44A66" w:rsidP="00471630">
      <w:pPr>
        <w:pStyle w:val="ListParagraph"/>
        <w:numPr>
          <w:ilvl w:val="0"/>
          <w:numId w:val="31"/>
        </w:numPr>
        <w:autoSpaceDE w:val="0"/>
        <w:autoSpaceDN w:val="0"/>
        <w:adjustRightInd w:val="0"/>
        <w:spacing w:after="0" w:line="360" w:lineRule="auto"/>
        <w:jc w:val="both"/>
        <w:rPr>
          <w:rFonts w:ascii="Arial" w:hAnsi="Arial" w:cs="Arial"/>
          <w:b/>
        </w:rPr>
      </w:pPr>
      <w:r w:rsidRPr="00470C25">
        <w:rPr>
          <w:rFonts w:ascii="Arial" w:hAnsi="Arial" w:cs="Arial"/>
          <w:b/>
        </w:rPr>
        <w:t>Риск от наводнения</w:t>
      </w:r>
    </w:p>
    <w:p w:rsidR="00D44A66" w:rsidRDefault="00D44A66" w:rsidP="000C23BC">
      <w:pPr>
        <w:tabs>
          <w:tab w:val="num" w:pos="900"/>
        </w:tabs>
        <w:autoSpaceDE w:val="0"/>
        <w:autoSpaceDN w:val="0"/>
        <w:adjustRightInd w:val="0"/>
        <w:spacing w:after="0" w:line="360" w:lineRule="auto"/>
        <w:jc w:val="center"/>
        <w:rPr>
          <w:rFonts w:ascii="Arial" w:hAnsi="Arial" w:cs="Arial"/>
          <w:color w:val="FF0000"/>
        </w:rPr>
      </w:pPr>
      <w:r w:rsidRPr="001919C1">
        <w:rPr>
          <w:rFonts w:ascii="Arial" w:hAnsi="Arial" w:cs="Arial"/>
          <w:noProof/>
          <w:color w:val="FF0000"/>
          <w:lang w:eastAsia="bg-BG"/>
        </w:rPr>
        <w:pict>
          <v:shape id="Picture 32" o:spid="_x0000_i1057" type="#_x0000_t75" style="width:355.8pt;height:388.2pt;visibility:visible">
            <v:imagedata r:id="rId42" o:title="" croptop="2683f" cropbottom="19523f" cropleft="3366f" cropright="4773f"/>
          </v:shape>
        </w:pict>
      </w:r>
    </w:p>
    <w:p w:rsidR="00D44A66" w:rsidRDefault="00D44A66" w:rsidP="000C23BC">
      <w:pPr>
        <w:tabs>
          <w:tab w:val="num" w:pos="900"/>
        </w:tabs>
        <w:autoSpaceDE w:val="0"/>
        <w:autoSpaceDN w:val="0"/>
        <w:adjustRightInd w:val="0"/>
        <w:spacing w:after="0" w:line="360" w:lineRule="auto"/>
        <w:jc w:val="both"/>
        <w:rPr>
          <w:rFonts w:ascii="Arial" w:hAnsi="Arial" w:cs="Arial"/>
          <w:color w:val="FF0000"/>
        </w:rPr>
      </w:pPr>
    </w:p>
    <w:p w:rsidR="00D44A66" w:rsidRPr="009C76E6" w:rsidRDefault="00D44A66" w:rsidP="000C23BC">
      <w:pPr>
        <w:tabs>
          <w:tab w:val="num" w:pos="900"/>
        </w:tabs>
        <w:autoSpaceDE w:val="0"/>
        <w:autoSpaceDN w:val="0"/>
        <w:adjustRightInd w:val="0"/>
        <w:spacing w:after="0" w:line="360" w:lineRule="auto"/>
        <w:jc w:val="center"/>
        <w:rPr>
          <w:rFonts w:ascii="Arial" w:hAnsi="Arial" w:cs="Arial"/>
          <w:b/>
        </w:rPr>
      </w:pPr>
      <w:r w:rsidRPr="009C76E6">
        <w:rPr>
          <w:rFonts w:ascii="Arial" w:hAnsi="Arial" w:cs="Arial"/>
          <w:b/>
        </w:rPr>
        <w:t>Фиг.4.2.3.</w:t>
      </w:r>
      <w:r>
        <w:rPr>
          <w:rFonts w:ascii="Arial" w:hAnsi="Arial" w:cs="Arial"/>
          <w:b/>
        </w:rPr>
        <w:t>1.</w:t>
      </w:r>
      <w:r w:rsidRPr="009C76E6">
        <w:rPr>
          <w:rFonts w:ascii="Arial" w:hAnsi="Arial" w:cs="Arial"/>
          <w:b/>
        </w:rPr>
        <w:t xml:space="preserve"> Карта на районите с потенциален риск от наводнения  на територията на област Бургас, Ямбол и Сливен</w:t>
      </w:r>
    </w:p>
    <w:p w:rsidR="00D44A66" w:rsidRPr="0082356D" w:rsidRDefault="00D44A66" w:rsidP="000C23BC">
      <w:pPr>
        <w:tabs>
          <w:tab w:val="num" w:pos="900"/>
        </w:tabs>
        <w:autoSpaceDE w:val="0"/>
        <w:autoSpaceDN w:val="0"/>
        <w:adjustRightInd w:val="0"/>
        <w:spacing w:after="0" w:line="360" w:lineRule="auto"/>
        <w:jc w:val="center"/>
        <w:rPr>
          <w:rFonts w:ascii="Arial" w:hAnsi="Arial" w:cs="Arial"/>
          <w:color w:val="FF0000"/>
        </w:rPr>
      </w:pPr>
    </w:p>
    <w:p w:rsidR="00D44A66" w:rsidRPr="009C76E6" w:rsidRDefault="00D44A66" w:rsidP="00470C25">
      <w:pPr>
        <w:tabs>
          <w:tab w:val="num" w:pos="900"/>
        </w:tabs>
        <w:autoSpaceDE w:val="0"/>
        <w:autoSpaceDN w:val="0"/>
        <w:adjustRightInd w:val="0"/>
        <w:spacing w:after="0" w:line="240" w:lineRule="auto"/>
        <w:jc w:val="both"/>
        <w:rPr>
          <w:rFonts w:ascii="Arial" w:hAnsi="Arial" w:cs="Arial"/>
        </w:rPr>
      </w:pPr>
      <w:r w:rsidRPr="009C76E6">
        <w:rPr>
          <w:rFonts w:ascii="Arial" w:hAnsi="Arial" w:cs="Arial"/>
        </w:rPr>
        <w:t>Съгласно представената карта районите със значителен потенциален риск от наводнения в област Бургас са езерата, намиращи се в пряка хидравлична връзка с морето – Бургаското езеро и езера без пряка хидравлична връзка с морето  - Атанасовското езеро.</w:t>
      </w:r>
    </w:p>
    <w:p w:rsidR="00D44A66" w:rsidRPr="009C76E6" w:rsidRDefault="00D44A66" w:rsidP="00470C25">
      <w:pPr>
        <w:tabs>
          <w:tab w:val="num" w:pos="900"/>
        </w:tabs>
        <w:autoSpaceDE w:val="0"/>
        <w:autoSpaceDN w:val="0"/>
        <w:adjustRightInd w:val="0"/>
        <w:spacing w:after="0" w:line="240" w:lineRule="auto"/>
        <w:jc w:val="both"/>
        <w:rPr>
          <w:rFonts w:ascii="Arial" w:hAnsi="Arial" w:cs="Arial"/>
        </w:rPr>
      </w:pPr>
      <w:r w:rsidRPr="009C76E6">
        <w:rPr>
          <w:rFonts w:ascii="Arial" w:hAnsi="Arial" w:cs="Arial"/>
        </w:rPr>
        <w:t>Съгласно данни от Плана за управление на риска от наводнения (ПУРН) на Басейнова Дирекция Черноморски район за всички райони с потенциален риск от наводнения са съставени карти за заплахата от наводнения и карти за риска от наводнения, който са разгледани при следните три основни сценария:</w:t>
      </w:r>
    </w:p>
    <w:p w:rsidR="00D44A66" w:rsidRPr="009C76E6" w:rsidRDefault="00D44A66" w:rsidP="00471630">
      <w:pPr>
        <w:pStyle w:val="ListParagraph"/>
        <w:numPr>
          <w:ilvl w:val="0"/>
          <w:numId w:val="32"/>
        </w:numPr>
        <w:tabs>
          <w:tab w:val="num" w:pos="900"/>
        </w:tabs>
        <w:autoSpaceDE w:val="0"/>
        <w:autoSpaceDN w:val="0"/>
        <w:adjustRightInd w:val="0"/>
        <w:spacing w:after="0" w:line="240" w:lineRule="auto"/>
        <w:ind w:left="0"/>
        <w:jc w:val="both"/>
        <w:rPr>
          <w:rFonts w:ascii="Arial" w:hAnsi="Arial" w:cs="Arial"/>
        </w:rPr>
      </w:pPr>
      <w:r w:rsidRPr="009C76E6">
        <w:rPr>
          <w:rFonts w:ascii="Arial" w:hAnsi="Arial" w:cs="Arial"/>
        </w:rPr>
        <w:t>Наводнения с малка вероятност за настъпване, при които вероятният период за повторно настъпване е 1000 години;</w:t>
      </w:r>
    </w:p>
    <w:p w:rsidR="00D44A66" w:rsidRPr="009C76E6" w:rsidRDefault="00D44A66" w:rsidP="00471630">
      <w:pPr>
        <w:pStyle w:val="ListParagraph"/>
        <w:numPr>
          <w:ilvl w:val="0"/>
          <w:numId w:val="32"/>
        </w:numPr>
        <w:tabs>
          <w:tab w:val="num" w:pos="900"/>
        </w:tabs>
        <w:autoSpaceDE w:val="0"/>
        <w:autoSpaceDN w:val="0"/>
        <w:adjustRightInd w:val="0"/>
        <w:spacing w:after="0" w:line="240" w:lineRule="auto"/>
        <w:ind w:left="0"/>
        <w:jc w:val="both"/>
        <w:rPr>
          <w:rFonts w:ascii="Arial" w:hAnsi="Arial" w:cs="Arial"/>
        </w:rPr>
      </w:pPr>
      <w:r w:rsidRPr="009C76E6">
        <w:rPr>
          <w:rFonts w:ascii="Arial" w:hAnsi="Arial" w:cs="Arial"/>
        </w:rPr>
        <w:t>Наводнения със средна вероятност за настъпване, при които вероятният период за настъпване е 100 години;</w:t>
      </w:r>
    </w:p>
    <w:p w:rsidR="00D44A66" w:rsidRPr="009C76E6" w:rsidRDefault="00D44A66" w:rsidP="00471630">
      <w:pPr>
        <w:pStyle w:val="ListParagraph"/>
        <w:numPr>
          <w:ilvl w:val="0"/>
          <w:numId w:val="32"/>
        </w:numPr>
        <w:tabs>
          <w:tab w:val="num" w:pos="900"/>
        </w:tabs>
        <w:autoSpaceDE w:val="0"/>
        <w:autoSpaceDN w:val="0"/>
        <w:adjustRightInd w:val="0"/>
        <w:spacing w:after="0" w:line="240" w:lineRule="auto"/>
        <w:ind w:left="0"/>
        <w:jc w:val="both"/>
        <w:rPr>
          <w:rFonts w:ascii="Arial" w:hAnsi="Arial" w:cs="Arial"/>
        </w:rPr>
      </w:pPr>
      <w:r w:rsidRPr="009C76E6">
        <w:rPr>
          <w:rFonts w:ascii="Arial" w:hAnsi="Arial" w:cs="Arial"/>
        </w:rPr>
        <w:t>Наводнения с висока вероятност за настъпване, при които вероятният период за повторно настъпване е по-голям или равен на 20 години където е целесъобразно;</w:t>
      </w:r>
    </w:p>
    <w:p w:rsidR="00D44A66" w:rsidRPr="009C76E6" w:rsidRDefault="00D44A66" w:rsidP="00470C25">
      <w:pPr>
        <w:tabs>
          <w:tab w:val="num" w:pos="900"/>
        </w:tabs>
        <w:autoSpaceDE w:val="0"/>
        <w:autoSpaceDN w:val="0"/>
        <w:adjustRightInd w:val="0"/>
        <w:spacing w:after="0" w:line="240" w:lineRule="auto"/>
        <w:jc w:val="both"/>
        <w:rPr>
          <w:rFonts w:ascii="Arial" w:hAnsi="Arial" w:cs="Arial"/>
        </w:rPr>
      </w:pPr>
    </w:p>
    <w:p w:rsidR="00D44A66" w:rsidRPr="009C76E6" w:rsidRDefault="00D44A66" w:rsidP="00470C25">
      <w:pPr>
        <w:tabs>
          <w:tab w:val="num" w:pos="900"/>
        </w:tabs>
        <w:autoSpaceDE w:val="0"/>
        <w:autoSpaceDN w:val="0"/>
        <w:adjustRightInd w:val="0"/>
        <w:spacing w:after="0" w:line="240" w:lineRule="auto"/>
        <w:jc w:val="both"/>
        <w:rPr>
          <w:rFonts w:ascii="Arial" w:hAnsi="Arial" w:cs="Arial"/>
        </w:rPr>
      </w:pPr>
      <w:r w:rsidRPr="009C76E6">
        <w:rPr>
          <w:rFonts w:ascii="Arial" w:hAnsi="Arial" w:cs="Arial"/>
        </w:rPr>
        <w:t>Отчитайки данните от картите, за инвестиционното предложение може да се направи заключението, че не попада в границите на райони с висок риск от наводнение.</w:t>
      </w:r>
    </w:p>
    <w:p w:rsidR="00D44A66" w:rsidRDefault="00D44A66" w:rsidP="000C23BC">
      <w:pPr>
        <w:jc w:val="both"/>
        <w:rPr>
          <w:rFonts w:ascii="Arial" w:hAnsi="Arial" w:cs="Arial"/>
          <w:b/>
        </w:rPr>
      </w:pPr>
    </w:p>
    <w:p w:rsidR="00D44A66" w:rsidRPr="009C76E6" w:rsidRDefault="00D44A66" w:rsidP="00B75CE8">
      <w:pPr>
        <w:jc w:val="both"/>
        <w:outlineLvl w:val="0"/>
        <w:rPr>
          <w:rFonts w:ascii="Arial" w:hAnsi="Arial" w:cs="Arial"/>
          <w:b/>
        </w:rPr>
      </w:pPr>
      <w:r w:rsidRPr="009C76E6">
        <w:rPr>
          <w:rFonts w:ascii="Arial" w:hAnsi="Arial" w:cs="Arial"/>
          <w:b/>
        </w:rPr>
        <w:t>Характеристика на водоизточниците и водопотреблението за обекта</w:t>
      </w:r>
    </w:p>
    <w:p w:rsidR="00D44A66" w:rsidRPr="009C76E6" w:rsidRDefault="00D44A66" w:rsidP="000C23BC">
      <w:pPr>
        <w:jc w:val="both"/>
        <w:rPr>
          <w:rFonts w:ascii="Arial" w:hAnsi="Arial" w:cs="Arial"/>
        </w:rPr>
      </w:pPr>
      <w:r w:rsidRPr="009C76E6">
        <w:rPr>
          <w:rFonts w:ascii="Arial" w:hAnsi="Arial" w:cs="Arial"/>
        </w:rPr>
        <w:t>Експлоатация на обекта не е свързана с отнемане и ползване на повърхностни води, както и с формирането на отпадъчни води, които да се заустват във водоприемници. Водоснабдяването на обекта ще се осъществява посредством съществуващите вече в производствената база водопроводи- за производствени и питейно-битови нужди, за което фирмата има сключен договор  № 200019/18.12.2005г с  В и К Бургас.</w:t>
      </w:r>
    </w:p>
    <w:p w:rsidR="00D44A66" w:rsidRPr="009C76E6" w:rsidRDefault="00D44A66" w:rsidP="000C23BC">
      <w:pPr>
        <w:jc w:val="both"/>
        <w:rPr>
          <w:rFonts w:ascii="Arial" w:hAnsi="Arial" w:cs="Arial"/>
        </w:rPr>
      </w:pPr>
      <w:r w:rsidRPr="009C76E6">
        <w:rPr>
          <w:rFonts w:ascii="Arial" w:hAnsi="Arial" w:cs="Arial"/>
        </w:rPr>
        <w:t>Необходимите водни  количества след пускането в експлоатация на обекта  ще бъдат в лимита, определен в действащото КР и не се налага промяна. Фирмата притежава разрешително за водоползване № 21530111/ 2013г. от БДУВ ЧР.</w:t>
      </w:r>
    </w:p>
    <w:p w:rsidR="00D44A66" w:rsidRPr="009C76E6" w:rsidRDefault="00D44A66" w:rsidP="001662CA">
      <w:pPr>
        <w:jc w:val="both"/>
        <w:rPr>
          <w:rFonts w:ascii="Arial" w:hAnsi="Arial" w:cs="Arial"/>
        </w:rPr>
      </w:pPr>
      <w:r w:rsidRPr="009C76E6">
        <w:rPr>
          <w:rFonts w:ascii="Arial" w:hAnsi="Arial" w:cs="Arial"/>
        </w:rPr>
        <w:t>Като заключение може да се отбележи, че инвестиционното намерение отговаря на заложените мерки в ПУРБ за постигането на доброто състояние на повърхностните и подземните водни тела и реализацията му няма да окаже негативно въздействие върху повърхностните и подземните води, както и върху съораженията на съществуващите микроязовири, поради тяхната значителна отдалеченост.</w:t>
      </w:r>
    </w:p>
    <w:p w:rsidR="00D44A66" w:rsidRPr="009C76E6" w:rsidRDefault="00D44A66" w:rsidP="001662CA">
      <w:pPr>
        <w:jc w:val="both"/>
        <w:rPr>
          <w:rFonts w:ascii="Arial" w:hAnsi="Arial" w:cs="Arial"/>
          <w:b/>
        </w:rPr>
      </w:pPr>
      <w:r w:rsidRPr="009C76E6">
        <w:rPr>
          <w:rFonts w:ascii="Arial" w:hAnsi="Arial" w:cs="Arial"/>
          <w:b/>
        </w:rPr>
        <w:t>4.2.4.</w:t>
      </w:r>
      <w:r w:rsidRPr="009C76E6">
        <w:rPr>
          <w:rFonts w:ascii="Arial" w:hAnsi="Arial" w:cs="Arial"/>
          <w:b/>
        </w:rPr>
        <w:tab/>
        <w:t>Източници на замърсяване - количество и качество на отпадъчните води</w:t>
      </w:r>
    </w:p>
    <w:p w:rsidR="00D44A66" w:rsidRPr="009C76E6" w:rsidRDefault="00D44A66" w:rsidP="009C76E6">
      <w:pPr>
        <w:jc w:val="both"/>
        <w:rPr>
          <w:rFonts w:ascii="Arial" w:hAnsi="Arial" w:cs="Arial"/>
        </w:rPr>
      </w:pPr>
      <w:r w:rsidRPr="009C76E6">
        <w:rPr>
          <w:rFonts w:ascii="Arial" w:hAnsi="Arial" w:cs="Arial"/>
        </w:rPr>
        <w:t xml:space="preserve">По време на експлоатация на обекта няма да бъдат осъществявани дейности, който  да доведат до пряко или непряко замърсяване на повърхностните или подземните води. Води за производствени нужди ще се ползват само за добавяне към глината с цел постигане на необходимите показатели за формовъчна влажност и пластичност. Важно е да се отбележи, че по време на експлоатация на  инсталация за производство на тухли 500 t/d няма да се формират отпадъчни води, които да представляват потенциална опасност върху повърхностните води.  </w:t>
      </w:r>
    </w:p>
    <w:p w:rsidR="00D44A66" w:rsidRPr="009C76E6" w:rsidRDefault="00D44A66" w:rsidP="001662CA">
      <w:pPr>
        <w:jc w:val="both"/>
        <w:rPr>
          <w:rFonts w:ascii="Arial" w:hAnsi="Arial" w:cs="Arial"/>
        </w:rPr>
      </w:pPr>
      <w:r w:rsidRPr="009C76E6">
        <w:rPr>
          <w:rFonts w:ascii="Arial" w:hAnsi="Arial" w:cs="Arial"/>
        </w:rPr>
        <w:t>Генерираните количества на битово-фекални отпадъчни води от площадката на фирмата ще се заустват  във водоплътни изгребни шахта и по този начин ще постъпват в  Градската пречиствателна станция  за отпадъчни води  на град Бургас.</w:t>
      </w:r>
    </w:p>
    <w:p w:rsidR="00D44A66" w:rsidRPr="009C76E6" w:rsidRDefault="00D44A66" w:rsidP="001662CA">
      <w:pPr>
        <w:jc w:val="both"/>
        <w:rPr>
          <w:rFonts w:ascii="Arial" w:hAnsi="Arial" w:cs="Arial"/>
          <w:b/>
        </w:rPr>
      </w:pPr>
      <w:r w:rsidRPr="009C76E6">
        <w:rPr>
          <w:rFonts w:ascii="Arial" w:hAnsi="Arial" w:cs="Arial"/>
          <w:b/>
        </w:rPr>
        <w:t>4.2.5.</w:t>
      </w:r>
      <w:r w:rsidRPr="009C76E6">
        <w:rPr>
          <w:rFonts w:ascii="Arial" w:hAnsi="Arial" w:cs="Arial"/>
          <w:b/>
        </w:rPr>
        <w:tab/>
        <w:t>Прогноза и оценка на очакваните изменения в режима на водните обекти вследствие реализация на инвестиционното предложение</w:t>
      </w:r>
    </w:p>
    <w:p w:rsidR="00D44A66" w:rsidRPr="002B2A69" w:rsidRDefault="00D44A66" w:rsidP="001662CA">
      <w:pPr>
        <w:jc w:val="both"/>
        <w:rPr>
          <w:rFonts w:ascii="Arial" w:hAnsi="Arial" w:cs="Arial"/>
          <w:lang w:val="en-US"/>
        </w:rPr>
      </w:pPr>
      <w:r w:rsidRPr="009C76E6">
        <w:rPr>
          <w:rFonts w:ascii="Arial" w:hAnsi="Arial" w:cs="Arial"/>
        </w:rPr>
        <w:t>В следствие на реализация на инвестиционното предложение не се очакват изменения в режима на водните обекти. Всички необходимите водни  количества след пускането в експлоатация на обекта ще бъдат в лимита, определен в действащото КР, и няма да бъде налагани промени в техните количество. Фирмата притежава разрешително за водоползване № 21530111/ 2013г. от БДУВ ЧР.</w:t>
      </w:r>
    </w:p>
    <w:p w:rsidR="00D44A66" w:rsidRPr="00AB4DB5" w:rsidRDefault="00D44A66" w:rsidP="001662CA">
      <w:pPr>
        <w:jc w:val="both"/>
        <w:rPr>
          <w:rFonts w:ascii="Arial" w:hAnsi="Arial" w:cs="Arial"/>
          <w:b/>
        </w:rPr>
      </w:pPr>
      <w:r w:rsidRPr="00AB4DB5">
        <w:rPr>
          <w:rFonts w:ascii="Arial" w:hAnsi="Arial" w:cs="Arial"/>
          <w:b/>
        </w:rPr>
        <w:t>4.3.</w:t>
      </w:r>
      <w:r w:rsidRPr="00AB4DB5">
        <w:rPr>
          <w:rFonts w:ascii="Arial" w:hAnsi="Arial" w:cs="Arial"/>
          <w:b/>
        </w:rPr>
        <w:tab/>
        <w:t>Геоложка основа, земи и почви</w:t>
      </w:r>
    </w:p>
    <w:p w:rsidR="00D44A66" w:rsidRPr="00AB4DB5" w:rsidRDefault="00D44A66" w:rsidP="00B75CE8">
      <w:pPr>
        <w:jc w:val="both"/>
        <w:outlineLvl w:val="0"/>
        <w:rPr>
          <w:rFonts w:ascii="Arial" w:hAnsi="Arial" w:cs="Arial"/>
          <w:b/>
        </w:rPr>
      </w:pPr>
      <w:r w:rsidRPr="00AB4DB5">
        <w:rPr>
          <w:rFonts w:ascii="Arial" w:hAnsi="Arial" w:cs="Arial"/>
          <w:b/>
        </w:rPr>
        <w:t>4.3.1.</w:t>
      </w:r>
      <w:r w:rsidRPr="00AB4DB5">
        <w:rPr>
          <w:rFonts w:ascii="Arial" w:hAnsi="Arial" w:cs="Arial"/>
          <w:b/>
        </w:rPr>
        <w:tab/>
        <w:t>Характеристика и състояние на почвите в района.Статус на земите, обект на инвестиционното предложение, начин на трайно ползване</w:t>
      </w:r>
    </w:p>
    <w:p w:rsidR="00D44A66" w:rsidRPr="00AB4DB5" w:rsidRDefault="00D44A66" w:rsidP="00ED2368">
      <w:pPr>
        <w:jc w:val="both"/>
        <w:rPr>
          <w:rFonts w:ascii="Arial" w:hAnsi="Arial" w:cs="Arial"/>
        </w:rPr>
      </w:pPr>
      <w:r w:rsidRPr="00AB4DB5">
        <w:rPr>
          <w:rFonts w:ascii="Arial" w:hAnsi="Arial" w:cs="Arial"/>
        </w:rPr>
        <w:t xml:space="preserve">Представителни за района са почви- тип </w:t>
      </w:r>
      <w:r w:rsidRPr="00AB4DB5">
        <w:rPr>
          <w:rFonts w:ascii="Arial" w:hAnsi="Arial" w:cs="Arial"/>
          <w:b/>
        </w:rPr>
        <w:t>Смолници</w:t>
      </w:r>
      <w:r w:rsidRPr="00AB4DB5">
        <w:rPr>
          <w:rFonts w:ascii="Arial" w:hAnsi="Arial" w:cs="Arial"/>
        </w:rPr>
        <w:t xml:space="preserve">, под тип наситени или богати смолници, съгласно класификацията на FAO (Eutric Vertsols, VR, FAO, 1988).  </w:t>
      </w:r>
      <w:r w:rsidRPr="00AB4DB5">
        <w:rPr>
          <w:rFonts w:ascii="Arial" w:hAnsi="Arial" w:cs="Arial"/>
          <w:b/>
        </w:rPr>
        <w:t>Смолниците</w:t>
      </w:r>
      <w:r w:rsidRPr="00AB4DB5">
        <w:rPr>
          <w:rFonts w:ascii="Arial" w:hAnsi="Arial" w:cs="Arial"/>
        </w:rPr>
        <w:t xml:space="preserve"> са  резултат от специфичната еволюция на блатните почви. Механичният им състав е глинест и богато колоиден, което е предпоставка за характерните неблагоприятни физико-механични свойства като голяма лепливост, пластичност и набъбване във влажно състояние,  а при изсъхване се свиват и напукват. Почвеният им профил включва хумусен „А” хоризонт, преходен „В” хоризонт и безструктурен „С” хоризонт. По обща запасеност на хумус се оценяват като средно запасени.  Смолниците са слабокисели до алкални с много висок  сорбционен капацитет и наситеност с бази, както и с характерния тъмен цвят. По схемата на FAO се диагностицират три таксона въз основата на степента им на наситеност с бази. Подтип наситени или богати смолници, които са представителни за района, са формирани от наслаги от андезитов елувий и имат сравнително по-плитък профил. </w:t>
      </w:r>
    </w:p>
    <w:p w:rsidR="00D44A66" w:rsidRPr="00AB4DB5" w:rsidRDefault="00D44A66" w:rsidP="00ED2368">
      <w:pPr>
        <w:jc w:val="both"/>
        <w:rPr>
          <w:rFonts w:ascii="Arial" w:hAnsi="Arial" w:cs="Arial"/>
        </w:rPr>
      </w:pPr>
      <w:r w:rsidRPr="00AB4DB5">
        <w:rPr>
          <w:rFonts w:ascii="Arial" w:hAnsi="Arial" w:cs="Arial"/>
        </w:rPr>
        <w:t>Поради равнините територии, които заемат, смолниците са изцяло усвоени за земеделие. Отглеждат се пшеница, ечемик, царевица, слънчоглед, памук и други култури. За запазването и поддържането на плодородието им са достатъчни обикновените агротехнически мероприятия.</w:t>
      </w:r>
    </w:p>
    <w:p w:rsidR="00D44A66" w:rsidRPr="00AB4DB5" w:rsidRDefault="00D44A66" w:rsidP="00ED2368">
      <w:pPr>
        <w:jc w:val="both"/>
        <w:rPr>
          <w:rFonts w:ascii="Arial" w:hAnsi="Arial" w:cs="Arial"/>
        </w:rPr>
      </w:pPr>
      <w:r w:rsidRPr="00AB4DB5">
        <w:rPr>
          <w:rFonts w:ascii="Arial" w:hAnsi="Arial" w:cs="Arial"/>
        </w:rPr>
        <w:t xml:space="preserve">Контролът на качеството на земите и почвите е част от Националната автоматизирана система за екологичен мониторинг. На територията на Община Бургас има определен от НАСЕМ (Националната автоматизирана система за екологичен мониторинг) пункт ТИ-09 в землище на кв.Долно Езерово. Провежда се контрол на замърсяване с три групи органични съединения: органохлорни, полихлорирани бифенили и полиароматни въглеводороди. От ежегодно провеждания мониторинг на почвите се установява тенденция на трайно задържане нивата на наблюдаваните индикатори за тежки метали и органични замърсители, които са в граници много под границите на пределно допустимите норми. Не се очаква в близките години трайна промяна в състоянието на почвите. </w:t>
      </w:r>
    </w:p>
    <w:p w:rsidR="00D44A66" w:rsidRPr="00AB4DB5" w:rsidRDefault="00D44A66" w:rsidP="00ED2368">
      <w:pPr>
        <w:jc w:val="both"/>
        <w:rPr>
          <w:rFonts w:ascii="Arial" w:hAnsi="Arial" w:cs="Arial"/>
          <w:b/>
        </w:rPr>
      </w:pPr>
      <w:r w:rsidRPr="00AB4DB5">
        <w:rPr>
          <w:rFonts w:ascii="Arial" w:hAnsi="Arial" w:cs="Arial"/>
          <w:b/>
        </w:rPr>
        <w:t>Реализирането на ИП ще бъде на съществуващата производствена площадка на фирмата и няма да бъдат усвоявани нови площи в района.</w:t>
      </w:r>
    </w:p>
    <w:p w:rsidR="00D44A66" w:rsidRDefault="00D44A66" w:rsidP="00B75CE8">
      <w:pPr>
        <w:jc w:val="both"/>
        <w:outlineLvl w:val="0"/>
        <w:rPr>
          <w:rFonts w:ascii="Arial" w:hAnsi="Arial" w:cs="Arial"/>
          <w:b/>
        </w:rPr>
      </w:pPr>
      <w:r w:rsidRPr="00F76EBD">
        <w:rPr>
          <w:rFonts w:ascii="Arial" w:hAnsi="Arial" w:cs="Arial"/>
          <w:b/>
        </w:rPr>
        <w:t>4.3.2.</w:t>
      </w:r>
      <w:r w:rsidRPr="00F76EBD">
        <w:rPr>
          <w:rFonts w:ascii="Arial" w:hAnsi="Arial" w:cs="Arial"/>
          <w:b/>
        </w:rPr>
        <w:tab/>
        <w:t>Прогноза и оценка на въздействието върху почвите на територията на обекта и земеползването в района</w:t>
      </w:r>
    </w:p>
    <w:p w:rsidR="00D44A66" w:rsidRPr="00884468" w:rsidRDefault="00D44A66" w:rsidP="001662CA">
      <w:pPr>
        <w:jc w:val="both"/>
        <w:rPr>
          <w:rFonts w:ascii="Arial" w:hAnsi="Arial" w:cs="Arial"/>
          <w:b/>
        </w:rPr>
      </w:pPr>
      <w:r w:rsidRPr="00AB4DB5">
        <w:rPr>
          <w:rFonts w:ascii="Arial" w:hAnsi="Arial" w:cs="Arial"/>
        </w:rPr>
        <w:t xml:space="preserve">В резултат на предвиденото </w:t>
      </w:r>
      <w:r>
        <w:rPr>
          <w:rFonts w:ascii="Arial" w:hAnsi="Arial" w:cs="Arial"/>
        </w:rPr>
        <w:t xml:space="preserve">ново строителство </w:t>
      </w:r>
      <w:r w:rsidRPr="00AB4DB5">
        <w:rPr>
          <w:rFonts w:ascii="Arial" w:hAnsi="Arial" w:cs="Arial"/>
        </w:rPr>
        <w:t>не се засяга геоложката основа и находища на подземни богатства.</w:t>
      </w:r>
      <w:r w:rsidRPr="00AB4DB5">
        <w:t xml:space="preserve"> </w:t>
      </w:r>
      <w:r w:rsidRPr="00AB4DB5">
        <w:rPr>
          <w:rFonts w:ascii="Arial" w:hAnsi="Arial" w:cs="Arial"/>
        </w:rPr>
        <w:t xml:space="preserve">Имот № </w:t>
      </w:r>
      <w:r>
        <w:rPr>
          <w:rFonts w:ascii="Arial" w:hAnsi="Arial" w:cs="Arial"/>
        </w:rPr>
        <w:t>07079.1.1425</w:t>
      </w:r>
      <w:r w:rsidRPr="00AB4DB5">
        <w:rPr>
          <w:rFonts w:ascii="Arial" w:hAnsi="Arial" w:cs="Arial"/>
        </w:rPr>
        <w:t xml:space="preserve"> е </w:t>
      </w:r>
      <w:r>
        <w:rPr>
          <w:rFonts w:ascii="Arial" w:hAnsi="Arial" w:cs="Arial"/>
        </w:rPr>
        <w:t xml:space="preserve">организиран като производствена площадка и застроен над 50%. Новата инсталация за производство на тухли ще бъде върху незастроената част на производствената площадка, която е асфалтирана изцяло. Така че не може да се говори за унищожаване на земи и почви в класическото разбиране на това понятие, поради което няма да се налага отделянето на хумус. Изкопаните земни маси ще бъдат депонирани на площадката и след приключване на строителството ще бъдат вложени при вертикалната планировка на терена и </w:t>
      </w:r>
      <w:r w:rsidRPr="009B3969">
        <w:rPr>
          <w:rFonts w:ascii="Arial" w:hAnsi="Arial" w:cs="Arial"/>
        </w:rPr>
        <w:t xml:space="preserve"> </w:t>
      </w:r>
      <w:r>
        <w:rPr>
          <w:rFonts w:ascii="Arial" w:hAnsi="Arial" w:cs="Arial"/>
        </w:rPr>
        <w:t xml:space="preserve">при изпълнението на </w:t>
      </w:r>
      <w:r w:rsidRPr="009B3969">
        <w:rPr>
          <w:rFonts w:ascii="Arial" w:hAnsi="Arial" w:cs="Arial"/>
        </w:rPr>
        <w:t xml:space="preserve"> техническа рекултивация на нарушените незастроени терени</w:t>
      </w:r>
      <w:r w:rsidRPr="00884468">
        <w:rPr>
          <w:rFonts w:ascii="Arial" w:hAnsi="Arial" w:cs="Arial"/>
        </w:rPr>
        <w:t xml:space="preserve"> </w:t>
      </w:r>
      <w:r>
        <w:rPr>
          <w:rFonts w:ascii="Arial" w:hAnsi="Arial" w:cs="Arial"/>
        </w:rPr>
        <w:t>около новата инсталация.</w:t>
      </w:r>
      <w:r w:rsidRPr="009B3969">
        <w:rPr>
          <w:rFonts w:ascii="Arial" w:hAnsi="Arial" w:cs="Arial"/>
        </w:rPr>
        <w:t xml:space="preserve"> Биологичната рекултивация ще включва по проект мероприятия, насочени към възстановяване на някои елементи на биологичната компонента на ландшафта. Основните дейности са свързани с подобряване на условията на терена и предвиждат минерално торене; засяване на подходящи за условията тревни смески; залесяване в рамките на отредената площ и отгледни мероприятия.</w:t>
      </w:r>
    </w:p>
    <w:p w:rsidR="00D44A66" w:rsidRPr="00F76EBD" w:rsidRDefault="00D44A66" w:rsidP="001662CA">
      <w:pPr>
        <w:jc w:val="both"/>
        <w:rPr>
          <w:rFonts w:ascii="Arial" w:hAnsi="Arial" w:cs="Arial"/>
          <w:b/>
        </w:rPr>
      </w:pPr>
      <w:r w:rsidRPr="00F76EBD">
        <w:rPr>
          <w:rFonts w:ascii="Arial" w:hAnsi="Arial" w:cs="Arial"/>
          <w:b/>
        </w:rPr>
        <w:t>4.4.</w:t>
      </w:r>
      <w:r w:rsidRPr="00F76EBD">
        <w:rPr>
          <w:rFonts w:ascii="Arial" w:hAnsi="Arial" w:cs="Arial"/>
          <w:b/>
        </w:rPr>
        <w:tab/>
        <w:t>Растителен и животински свят. Елементи на националната екологична мрежа</w:t>
      </w:r>
    </w:p>
    <w:p w:rsidR="00D44A66" w:rsidRPr="00F76EBD" w:rsidRDefault="00D44A66" w:rsidP="00B75CE8">
      <w:pPr>
        <w:jc w:val="both"/>
        <w:outlineLvl w:val="0"/>
        <w:rPr>
          <w:rFonts w:ascii="Arial" w:hAnsi="Arial" w:cs="Arial"/>
          <w:b/>
        </w:rPr>
      </w:pPr>
      <w:r w:rsidRPr="00F76EBD">
        <w:rPr>
          <w:rFonts w:ascii="Arial" w:hAnsi="Arial" w:cs="Arial"/>
          <w:b/>
        </w:rPr>
        <w:t>4.4.1.</w:t>
      </w:r>
      <w:r w:rsidRPr="00F76EBD">
        <w:rPr>
          <w:rFonts w:ascii="Arial" w:hAnsi="Arial" w:cs="Arial"/>
          <w:b/>
        </w:rPr>
        <w:tab/>
        <w:t>Растителен свят.  Характеристика на състоянието. Прогноза и оценка на въздействието върху растителни видове; изменения в състоянието на популациите им и във фитоценозите в резултат от доусвояването на находището</w:t>
      </w:r>
    </w:p>
    <w:p w:rsidR="00D44A66" w:rsidRPr="00F76EBD" w:rsidRDefault="00D44A66" w:rsidP="00056498">
      <w:pPr>
        <w:jc w:val="both"/>
        <w:rPr>
          <w:rFonts w:ascii="Arial" w:hAnsi="Arial" w:cs="Arial"/>
          <w:b/>
        </w:rPr>
      </w:pPr>
      <w:r w:rsidRPr="00F76EBD">
        <w:rPr>
          <w:rFonts w:ascii="Arial" w:hAnsi="Arial" w:cs="Arial"/>
          <w:b/>
        </w:rPr>
        <w:t>4.4.1.</w:t>
      </w:r>
      <w:r w:rsidRPr="00F76EBD">
        <w:rPr>
          <w:rFonts w:ascii="Arial" w:hAnsi="Arial" w:cs="Arial"/>
          <w:b/>
        </w:rPr>
        <w:tab/>
        <w:t>Биогеографска характеристика на района.</w:t>
      </w:r>
    </w:p>
    <w:p w:rsidR="00D44A66" w:rsidRPr="00F76EBD" w:rsidRDefault="00D44A66" w:rsidP="00056498">
      <w:pPr>
        <w:jc w:val="both"/>
        <w:rPr>
          <w:rFonts w:ascii="Arial" w:hAnsi="Arial" w:cs="Arial"/>
        </w:rPr>
      </w:pPr>
      <w:r w:rsidRPr="00F76EBD">
        <w:rPr>
          <w:rFonts w:ascii="Arial" w:hAnsi="Arial" w:cs="Arial"/>
        </w:rPr>
        <w:t xml:space="preserve">Изследваният район попада в Черноморския биогеографски район, /Бл. Груев, Б. Кузманов; 1994/, простиращ се като ивица край Черно море (Фигура 4.4.1.1) с широчина приблизително от 10 до 30 km, в която се проявява най-силно черноморското климатично влияние. </w:t>
      </w:r>
    </w:p>
    <w:p w:rsidR="00D44A66" w:rsidRPr="00056498" w:rsidRDefault="00D44A66" w:rsidP="00056498">
      <w:pPr>
        <w:jc w:val="both"/>
        <w:rPr>
          <w:rFonts w:ascii="Arial" w:hAnsi="Arial" w:cs="Arial"/>
          <w:b/>
          <w:color w:val="0070C0"/>
        </w:rPr>
      </w:pPr>
      <w:r w:rsidRPr="00056498">
        <w:rPr>
          <w:rFonts w:ascii="Arial" w:hAnsi="Arial" w:cs="Arial"/>
          <w:b/>
          <w:color w:val="0070C0"/>
        </w:rPr>
        <w:t xml:space="preserve"> </w:t>
      </w:r>
      <w:r w:rsidRPr="001919C1">
        <w:rPr>
          <w:rFonts w:ascii="Arial" w:hAnsi="Arial" w:cs="Arial"/>
          <w:b/>
          <w:noProof/>
          <w:color w:val="0070C0"/>
          <w:lang w:eastAsia="bg-BG"/>
        </w:rPr>
        <w:pict>
          <v:shape id="Картина 30" o:spid="_x0000_i1058" type="#_x0000_t75" style="width:482.4pt;height:327.6pt;visibility:visible">
            <v:imagedata r:id="rId43" o:title=""/>
          </v:shape>
        </w:pict>
      </w:r>
    </w:p>
    <w:p w:rsidR="00D44A66" w:rsidRPr="00F76EBD" w:rsidRDefault="00D44A66" w:rsidP="00B75CE8">
      <w:pPr>
        <w:jc w:val="both"/>
        <w:outlineLvl w:val="0"/>
        <w:rPr>
          <w:rFonts w:ascii="Arial" w:hAnsi="Arial" w:cs="Arial"/>
          <w:b/>
        </w:rPr>
      </w:pPr>
      <w:r w:rsidRPr="00F76EBD">
        <w:rPr>
          <w:rFonts w:ascii="Arial" w:hAnsi="Arial" w:cs="Arial"/>
          <w:b/>
        </w:rPr>
        <w:t>Фигура 4.4.1.1. Биогеографски райони и подрайони</w:t>
      </w:r>
    </w:p>
    <w:p w:rsidR="00D44A66" w:rsidRPr="00F76EBD" w:rsidRDefault="00D44A66" w:rsidP="00056498">
      <w:pPr>
        <w:jc w:val="both"/>
        <w:rPr>
          <w:rFonts w:ascii="Arial" w:hAnsi="Arial" w:cs="Arial"/>
        </w:rPr>
      </w:pPr>
      <w:r w:rsidRPr="00F76EBD">
        <w:rPr>
          <w:rFonts w:ascii="Arial" w:hAnsi="Arial" w:cs="Arial"/>
        </w:rPr>
        <w:t xml:space="preserve">Количеството на валежите нараства от север към юг (от 450 мм/г при Балчик до 700 мм/г, на юг от Бургас, където разпределението им добива субмедитерански характер), а наред с това се увеличава и средиземноморското климатично влияние, което е най-силно по Южното Черноморие. </w:t>
      </w:r>
    </w:p>
    <w:p w:rsidR="00D44A66" w:rsidRPr="00F76EBD" w:rsidRDefault="00D44A66" w:rsidP="00056498">
      <w:pPr>
        <w:jc w:val="both"/>
        <w:rPr>
          <w:rFonts w:ascii="Arial" w:hAnsi="Arial" w:cs="Arial"/>
        </w:rPr>
      </w:pPr>
      <w:r w:rsidRPr="00F76EBD">
        <w:rPr>
          <w:rFonts w:ascii="Arial" w:hAnsi="Arial" w:cs="Arial"/>
        </w:rPr>
        <w:t>Това обуславя и по-големия брой средиземноморски и други южни топлолюбиви видове растения и животни в южната част на района. В биотично отношение Черноморският район е много специфичен и се отличава от останалите биогеографски райони на България. Известно влияние той оказва само върху близките до него части на източните подрайони. Тази специфичност се изразява в наличие на много видове, които липсват във вътрешността на страната и повечето, от които принадлежат към топлолюбивите елементи. Последното нарежда Черноморието между районите с най-силно подчертан субмедитерански характер на флората и фауната.</w:t>
      </w:r>
    </w:p>
    <w:p w:rsidR="00D44A66" w:rsidRPr="00F76EBD" w:rsidRDefault="00D44A66" w:rsidP="00056498">
      <w:pPr>
        <w:jc w:val="both"/>
        <w:rPr>
          <w:rFonts w:ascii="Arial" w:hAnsi="Arial" w:cs="Arial"/>
        </w:rPr>
      </w:pPr>
      <w:r w:rsidRPr="00F76EBD">
        <w:rPr>
          <w:rFonts w:ascii="Arial" w:hAnsi="Arial" w:cs="Arial"/>
        </w:rPr>
        <w:t>Растителността е съставена от тревисти псамофити, халофити и крайморски хазмофити (скални растения), на места се срещат ксеротермни церово-благунови гори, а по Ропотамо, Камчия и Батова река са развити лонгозни гори.</w:t>
      </w:r>
    </w:p>
    <w:p w:rsidR="00D44A66" w:rsidRPr="00F76EBD" w:rsidRDefault="00D44A66" w:rsidP="00056498">
      <w:pPr>
        <w:jc w:val="both"/>
        <w:rPr>
          <w:rFonts w:ascii="Arial" w:hAnsi="Arial" w:cs="Arial"/>
        </w:rPr>
      </w:pPr>
      <w:r w:rsidRPr="00F76EBD">
        <w:rPr>
          <w:rFonts w:ascii="Arial" w:hAnsi="Arial" w:cs="Arial"/>
        </w:rPr>
        <w:t>Описаните климатични особености, релеф, геоложка основа и почви, определят спецификата на формираните ценози върху терените в близост до имот 07079.1.1425 по кадастралната карта на град Бургас, предмет на инвестиционното предложение.</w:t>
      </w:r>
    </w:p>
    <w:p w:rsidR="00D44A66" w:rsidRPr="00F76EBD" w:rsidRDefault="00D44A66" w:rsidP="00056498">
      <w:pPr>
        <w:jc w:val="both"/>
        <w:rPr>
          <w:rFonts w:ascii="Arial" w:hAnsi="Arial" w:cs="Arial"/>
        </w:rPr>
      </w:pPr>
      <w:r w:rsidRPr="00F76EBD">
        <w:rPr>
          <w:rFonts w:ascii="Arial" w:hAnsi="Arial" w:cs="Arial"/>
        </w:rPr>
        <w:t>Основна съставна част от коренните екосистеми в района около Атанасовското езеро, са били свързани и определяни от хиперхалинните природни местообитания, запазени непроменени до началото на миналия век, както и пясъчната крайбрежна ивица в южната част на  езерото. Впоследствие, те са били драстично променени от човека с цел добиване на морска сол. В наши дни, самото Атанасовското езеро, без прилежащите влажни зони, е стоящ водоем, разделен на многобройни басейни, с определян от човека воден режим и изкуствено поддържана градация на солеността чрез принудително придвижване на води по определена схема.</w:t>
      </w:r>
    </w:p>
    <w:p w:rsidR="00D44A66" w:rsidRPr="00F76EBD" w:rsidRDefault="00D44A66" w:rsidP="00396CD9">
      <w:pPr>
        <w:jc w:val="both"/>
        <w:rPr>
          <w:rFonts w:ascii="Arial" w:hAnsi="Arial" w:cs="Arial"/>
        </w:rPr>
      </w:pPr>
      <w:r w:rsidRPr="00F76EBD">
        <w:rPr>
          <w:rFonts w:ascii="Arial" w:hAnsi="Arial" w:cs="Arial"/>
        </w:rPr>
        <w:t xml:space="preserve">Поради наличие на голям брой южноевксински растения, Тахтаджян (1978) включва Южното Черноморие (на север с бреговете на Бургаския залив) към Евксинската флористична провинция (Китанов (1976) и Бондев (1982) дори смятат, че цялото Черноморие трябва да се отнесе към тази провинция). </w:t>
      </w:r>
    </w:p>
    <w:p w:rsidR="00D44A66" w:rsidRPr="00F76EBD" w:rsidRDefault="00D44A66" w:rsidP="00396CD9">
      <w:pPr>
        <w:jc w:val="both"/>
        <w:rPr>
          <w:rFonts w:ascii="Arial" w:hAnsi="Arial" w:cs="Arial"/>
        </w:rPr>
      </w:pPr>
      <w:r w:rsidRPr="00F76EBD">
        <w:rPr>
          <w:rFonts w:ascii="Arial" w:hAnsi="Arial" w:cs="Arial"/>
        </w:rPr>
        <w:t>Растителността на Черноморския район е съставена главно от тревни псамофити, халофити и крайморски хазмофити (скални растения). На места се срещат ксеротермни церово-благоунови гори, а по Ропотамо, Камчия и Батова река са развити лонгозни гори.</w:t>
      </w:r>
    </w:p>
    <w:p w:rsidR="00D44A66" w:rsidRPr="00F76EBD" w:rsidRDefault="00D44A66" w:rsidP="00396CD9">
      <w:pPr>
        <w:jc w:val="both"/>
        <w:rPr>
          <w:rFonts w:ascii="Arial" w:hAnsi="Arial" w:cs="Arial"/>
        </w:rPr>
      </w:pPr>
      <w:r w:rsidRPr="00F76EBD">
        <w:rPr>
          <w:rFonts w:ascii="Arial" w:hAnsi="Arial" w:cs="Arial"/>
        </w:rPr>
        <w:t xml:space="preserve">Единствено в Черноморския биогеографски район у нас са разпространени 43 вида редки растения, които са представители на южноевксинската, субиранската, средиземноморската, субсредиземноморската или понтийската флора и в целия си ареал обитават пясъчни, пясъчно-каменисти или засолени почви (или са типични крайморски форми). Част от тях (19 вида) се срещат в Южното и Северното Черноморие: приморска млечка (Euphorbia paralìas), черноморски астродаукус (Astrodaucus litoralis), морски копър (Crithnum maritimwn), морски ранилист (Stachys maritime), крайморски отантус (Otanthus maritimus),  черноморско плюскавиче (Silene euxina), S. thymifolia и др. </w:t>
      </w:r>
    </w:p>
    <w:p w:rsidR="00D44A66" w:rsidRPr="00F76EBD" w:rsidRDefault="00D44A66" w:rsidP="00396CD9">
      <w:pPr>
        <w:jc w:val="both"/>
        <w:rPr>
          <w:rFonts w:ascii="Arial" w:hAnsi="Arial" w:cs="Arial"/>
        </w:rPr>
      </w:pPr>
      <w:r w:rsidRPr="00F76EBD">
        <w:rPr>
          <w:rFonts w:ascii="Arial" w:hAnsi="Arial" w:cs="Arial"/>
        </w:rPr>
        <w:t>Други (10 вида) са характерни само за Северното Черноморие - приморски триостреник (Triglochin maritime), кавказки пелин (Artemisia pedemontana), азиатска мишовка (Minuartia mesogitana), ароматна матиола (Mathiola odoratissima) и др., а трети (24 вида) – само в Южното Черноморие: крайбрежен пирей (Agropyrvn litorale), пясъчна лилия (Pancratium maritimum), приморска мъховка (Sagina maritime), крайбрежна люцерна (Medicaio litoralis), кавказка детелина (Trifolium spumosum), морски червен канта¬рион (Centaurium maritimum), критска креса (Cressa erotica), обикновено халимоне (Halimone pedunculata), тученичево халимоне (Halimone portuiacoides). Ендемити на Черноморския район са калиакренското плюскавиче (Silene calmerete), грудестата горва (Cardamine tubervsa), стояновия лук (Aläum stojanovii).</w:t>
      </w:r>
    </w:p>
    <w:p w:rsidR="00D44A66" w:rsidRPr="00F76EBD" w:rsidRDefault="00D44A66" w:rsidP="00396CD9">
      <w:pPr>
        <w:jc w:val="both"/>
        <w:rPr>
          <w:rFonts w:ascii="Arial" w:hAnsi="Arial" w:cs="Arial"/>
        </w:rPr>
      </w:pPr>
      <w:r w:rsidRPr="00F76EBD">
        <w:rPr>
          <w:rFonts w:ascii="Arial" w:hAnsi="Arial" w:cs="Arial"/>
        </w:rPr>
        <w:t>Както вече подчертахме, спецификата на района се определя от близостта и влиянието на Атанасовско езеро - едно от езерата с основна  роля в комплекса Бургаски влажни зони.</w:t>
      </w:r>
    </w:p>
    <w:p w:rsidR="00D44A66" w:rsidRDefault="00D44A66" w:rsidP="001B5798">
      <w:pPr>
        <w:spacing w:after="0" w:line="360" w:lineRule="auto"/>
        <w:ind w:firstLine="1080"/>
        <w:jc w:val="both"/>
        <w:rPr>
          <w:rFonts w:ascii="Arial" w:hAnsi="Arial" w:cs="Arial"/>
          <w:bCs/>
        </w:rPr>
      </w:pPr>
      <w:r w:rsidRPr="00F76EBD">
        <w:rPr>
          <w:rFonts w:ascii="Arial" w:hAnsi="Arial" w:cs="Arial"/>
          <w:b/>
        </w:rPr>
        <w:t>Кариерно езеро       охранителен канал     земеделски земи</w:t>
      </w:r>
      <w:r w:rsidRPr="00F76EBD">
        <w:rPr>
          <w:rFonts w:ascii="Arial" w:hAnsi="Arial" w:cs="Arial"/>
          <w:b/>
          <w:noProof/>
          <w:lang w:eastAsia="bg-BG"/>
        </w:rPr>
        <w:t xml:space="preserve"> </w:t>
      </w:r>
      <w:r>
        <w:rPr>
          <w:noProof/>
          <w:lang w:eastAsia="bg-BG"/>
        </w:rPr>
        <w:pict>
          <v:shape id="_x0000_s1039" type="#_x0000_t32" style="position:absolute;left:0;text-align:left;margin-left:203.65pt;margin-top:12.8pt;width:123.55pt;height:96.45pt;flip:x;z-index:251652608;mso-position-horizontal-relative:text;mso-position-vertical-relative:text" o:connectortype="straight">
            <v:stroke endarrow="block"/>
          </v:shape>
        </w:pict>
      </w:r>
      <w:r>
        <w:rPr>
          <w:noProof/>
          <w:lang w:eastAsia="bg-BG"/>
        </w:rPr>
        <w:pict>
          <v:shape id="_x0000_s1040" type="#_x0000_t32" style="position:absolute;left:0;text-align:left;margin-left:113.9pt;margin-top:12.8pt;width:77pt;height:148.35pt;z-index:251650560;mso-position-horizontal-relative:text;mso-position-vertical-relative:text" o:connectortype="straight">
            <v:stroke endarrow="block"/>
          </v:shape>
        </w:pict>
      </w:r>
      <w:r>
        <w:rPr>
          <w:rFonts w:ascii="Arial" w:hAnsi="Arial" w:cs="Arial"/>
          <w:bCs/>
        </w:rPr>
        <w:t xml:space="preserve">    </w:t>
      </w:r>
    </w:p>
    <w:p w:rsidR="00D44A66" w:rsidRDefault="00D44A66" w:rsidP="001B5798">
      <w:pPr>
        <w:pStyle w:val="ListParagraph"/>
        <w:spacing w:line="360" w:lineRule="auto"/>
        <w:ind w:left="0"/>
        <w:jc w:val="both"/>
        <w:rPr>
          <w:rFonts w:ascii="Arial" w:hAnsi="Arial" w:cs="Arial"/>
        </w:rPr>
      </w:pPr>
      <w:r>
        <w:rPr>
          <w:noProof/>
          <w:lang w:eastAsia="bg-BG"/>
        </w:rPr>
        <w:pict>
          <v:shape id="_x0000_s1041" type="#_x0000_t32" style="position:absolute;left:0;text-align:left;margin-left:199.5pt;margin-top:7.65pt;width:21.75pt;height:117.25pt;flip:x;z-index:251651584" o:connectortype="straight">
            <v:stroke endarrow="block"/>
          </v:shape>
        </w:pict>
      </w:r>
      <w:r>
        <w:rPr>
          <w:noProof/>
          <w:lang w:eastAsia="bg-BG"/>
        </w:rPr>
        <w:pict>
          <v:shape id="_x0000_s1042" type="#_x0000_t32" style="position:absolute;left:0;text-align:left;margin-left:33.4pt;margin-top:108.4pt;width:120.75pt;height:87.75pt;flip:y;z-index:251646464" o:connectortype="straight">
            <v:stroke endarrow="block"/>
          </v:shape>
        </w:pict>
      </w:r>
      <w:r>
        <w:rPr>
          <w:noProof/>
          <w:lang w:eastAsia="bg-BG"/>
        </w:rPr>
        <w:pict>
          <v:shape id="_x0000_s1043" type="#_x0000_t32" style="position:absolute;left:0;text-align:left;margin-left:190.9pt;margin-top:138.4pt;width:12.75pt;height:57.75pt;flip:y;z-index:251647488" o:connectortype="straight">
            <v:stroke endarrow="block"/>
          </v:shape>
        </w:pict>
      </w:r>
      <w:r>
        <w:rPr>
          <w:noProof/>
          <w:lang w:eastAsia="bg-BG"/>
        </w:rPr>
        <w:pict>
          <v:shape id="_x0000_s1044" type="#_x0000_t32" style="position:absolute;left:0;text-align:left;margin-left:305.65pt;margin-top:142.15pt;width:108.75pt;height:54pt;flip:x y;z-index:251649536" o:connectortype="straight">
            <v:stroke endarrow="block"/>
          </v:shape>
        </w:pict>
      </w:r>
      <w:r>
        <w:rPr>
          <w:noProof/>
          <w:lang w:eastAsia="bg-BG"/>
        </w:rPr>
        <w:pict>
          <v:shape id="_x0000_s1045" type="#_x0000_t32" style="position:absolute;left:0;text-align:left;margin-left:278.65pt;margin-top:112.15pt;width:9.75pt;height:88.5pt;flip:x y;z-index:251648512" o:connectortype="straight">
            <v:stroke endarrow="block"/>
          </v:shape>
        </w:pict>
      </w:r>
      <w:r w:rsidRPr="001919C1">
        <w:rPr>
          <w:rFonts w:ascii="Arial" w:hAnsi="Arial" w:cs="Arial"/>
          <w:noProof/>
          <w:lang w:eastAsia="bg-BG"/>
        </w:rPr>
        <w:pict>
          <v:shape id="Картина 9" o:spid="_x0000_i1059" type="#_x0000_t75" alt="2" style="width:451.2pt;height:186pt;visibility:visible">
            <v:imagedata r:id="rId44" o:title=""/>
          </v:shape>
        </w:pict>
      </w:r>
    </w:p>
    <w:p w:rsidR="00D44A66" w:rsidRPr="001B5798" w:rsidRDefault="00D44A66" w:rsidP="00396CD9">
      <w:pPr>
        <w:jc w:val="both"/>
        <w:rPr>
          <w:rFonts w:ascii="Arial" w:hAnsi="Arial" w:cs="Arial"/>
          <w:b/>
        </w:rPr>
      </w:pPr>
      <w:r w:rsidRPr="00F76EBD">
        <w:rPr>
          <w:rFonts w:ascii="Arial" w:hAnsi="Arial" w:cs="Arial"/>
          <w:b/>
        </w:rPr>
        <w:t xml:space="preserve">Атанасовско езеро            Имот 07079.1.1425        летище </w:t>
      </w:r>
      <w:r>
        <w:rPr>
          <w:rFonts w:ascii="Arial" w:hAnsi="Arial" w:cs="Arial"/>
          <w:b/>
        </w:rPr>
        <w:t>Бургас         квартал Сарафово</w:t>
      </w:r>
    </w:p>
    <w:p w:rsidR="00D44A66" w:rsidRPr="00F76EBD" w:rsidRDefault="00D44A66" w:rsidP="00B75CE8">
      <w:pPr>
        <w:jc w:val="both"/>
        <w:outlineLvl w:val="0"/>
        <w:rPr>
          <w:rFonts w:ascii="Arial" w:hAnsi="Arial" w:cs="Arial"/>
          <w:b/>
        </w:rPr>
      </w:pPr>
      <w:r w:rsidRPr="00F76EBD">
        <w:rPr>
          <w:rFonts w:ascii="Arial" w:hAnsi="Arial" w:cs="Arial"/>
          <w:b/>
        </w:rPr>
        <w:t>Фигура.4.4.1.2. Местоположение на Имот № 07079.1.1425(по Google Maps)</w:t>
      </w:r>
    </w:p>
    <w:p w:rsidR="00D44A66" w:rsidRPr="00F94E48" w:rsidRDefault="00D44A66" w:rsidP="00F94E48">
      <w:pPr>
        <w:tabs>
          <w:tab w:val="left" w:pos="0"/>
        </w:tabs>
        <w:spacing w:after="0" w:line="360" w:lineRule="auto"/>
        <w:ind w:firstLine="1080"/>
        <w:jc w:val="center"/>
        <w:rPr>
          <w:rFonts w:ascii="Arial" w:hAnsi="Arial" w:cs="Arial"/>
          <w:bCs/>
        </w:rPr>
      </w:pPr>
      <w:r>
        <w:rPr>
          <w:noProof/>
          <w:lang w:eastAsia="bg-BG"/>
        </w:rPr>
        <w:pict>
          <v:shape id="_x0000_s1046" type="#_x0000_t32" style="position:absolute;left:0;text-align:left;margin-left:296.7pt;margin-top:77.25pt;width:35.25pt;height:211.25pt;flip:y;z-index:251653632" o:connectortype="straight">
            <v:stroke endarrow="block"/>
          </v:shape>
        </w:pict>
      </w:r>
      <w:r w:rsidRPr="00BB1681">
        <w:rPr>
          <w:noProof/>
          <w:lang w:eastAsia="bg-BG"/>
        </w:rPr>
        <w:pict>
          <v:shape id="Картина 10" o:spid="_x0000_i1060" type="#_x0000_t75" alt="120195572611408" style="width:198pt;height:279.6pt;visibility:visible">
            <v:imagedata r:id="rId45" o:title=""/>
          </v:shape>
        </w:pict>
      </w:r>
    </w:p>
    <w:p w:rsidR="00D44A66" w:rsidRPr="00F76EBD" w:rsidRDefault="00D44A66" w:rsidP="00396CD9">
      <w:pPr>
        <w:jc w:val="both"/>
        <w:rPr>
          <w:rFonts w:ascii="Arial" w:hAnsi="Arial" w:cs="Arial"/>
          <w:b/>
        </w:rPr>
      </w:pPr>
      <w:r w:rsidRPr="00F76EBD">
        <w:rPr>
          <w:rFonts w:ascii="Arial" w:hAnsi="Arial" w:cs="Arial"/>
          <w:b/>
        </w:rPr>
        <w:t>Фигура.4.4.1.3. Местоположение на Имот № 07079.1.1425 в</w:t>
      </w:r>
      <w:r>
        <w:rPr>
          <w:rFonts w:ascii="Arial" w:hAnsi="Arial" w:cs="Arial"/>
          <w:b/>
        </w:rPr>
        <w:t xml:space="preserve"> комплекса Бургаски влажни зони</w:t>
      </w:r>
    </w:p>
    <w:p w:rsidR="00D44A66" w:rsidRPr="00F76EBD" w:rsidRDefault="00D44A66" w:rsidP="00396CD9">
      <w:pPr>
        <w:jc w:val="both"/>
        <w:rPr>
          <w:rFonts w:ascii="Arial" w:hAnsi="Arial" w:cs="Arial"/>
        </w:rPr>
      </w:pPr>
      <w:r w:rsidRPr="00F76EBD">
        <w:rPr>
          <w:rFonts w:ascii="Arial" w:hAnsi="Arial" w:cs="Arial"/>
        </w:rPr>
        <w:t>Площта на имота е изцяло урбанизирана. Предвид на това, ще опишем накратко растителността в околните територии, за която съществува вероятност от въздействия при реализация на новата инсталация.</w:t>
      </w:r>
    </w:p>
    <w:p w:rsidR="00D44A66" w:rsidRPr="00F76EBD" w:rsidRDefault="00D44A66" w:rsidP="00396CD9">
      <w:pPr>
        <w:jc w:val="both"/>
        <w:rPr>
          <w:rFonts w:ascii="Arial" w:hAnsi="Arial" w:cs="Arial"/>
        </w:rPr>
      </w:pPr>
      <w:r w:rsidRPr="00F76EBD">
        <w:rPr>
          <w:rFonts w:ascii="Arial" w:hAnsi="Arial" w:cs="Arial"/>
        </w:rPr>
        <w:t>Общо в близо разположените територии, включващи и езерото, са установени над 230 вида висши растения.</w:t>
      </w:r>
    </w:p>
    <w:p w:rsidR="00D44A66" w:rsidRPr="00F76EBD" w:rsidRDefault="00D44A66" w:rsidP="00396CD9">
      <w:pPr>
        <w:jc w:val="both"/>
        <w:rPr>
          <w:rFonts w:ascii="Arial" w:hAnsi="Arial" w:cs="Arial"/>
        </w:rPr>
      </w:pPr>
      <w:r w:rsidRPr="00F76EBD">
        <w:rPr>
          <w:rFonts w:ascii="Arial" w:hAnsi="Arial" w:cs="Arial"/>
        </w:rPr>
        <w:t>Хигрофитна растителност, доминирана от тръстика (Phragmites australis) и с участие на теснолистен папур (Typha angustifolia) и широколистен папур (Typha latifolia) и камъш (Schoenoplectus lacustris) заема бреговете на охранителния (обиколен, околовръстен) канал. Единично, на малки рехави групи, сред тръстиковия масив се срещат бяла върба (Salix alba) и миризлива върба (Salix eleagnus). Пак в тези ценози, на някои места в канала и в сладководното езеро, се срещат значитени обраствания от висши водни растения с преобладаване на водна леща (Lemna minor), плаващ роголистник (Ceratophyllum demersum), морска русалка (Najas marina), къдрав ръждавец (Potamogeton crispus и Potamogeton pectinatus), спиродела (Spirodella polyrrhiza) и  други.</w:t>
      </w:r>
    </w:p>
    <w:p w:rsidR="00D44A66" w:rsidRPr="00F76EBD" w:rsidRDefault="00D44A66" w:rsidP="00396CD9">
      <w:pPr>
        <w:jc w:val="both"/>
        <w:rPr>
          <w:rFonts w:ascii="Arial" w:hAnsi="Arial" w:cs="Arial"/>
        </w:rPr>
      </w:pPr>
      <w:r w:rsidRPr="00F76EBD">
        <w:rPr>
          <w:rFonts w:ascii="Arial" w:hAnsi="Arial" w:cs="Arial"/>
        </w:rPr>
        <w:t>Халофитните тревни ценози заемат, отдалечени на над 600 м от имота, места при най-засолени почви при сезонните, инцидентни и по-продължителни засушавания на басейните с по-висока концентрация на соли във водата, както и в подножието на дигите, при значителни понижения на релефа. Представени са от съобществата на отделни халофити с преобладаване на европейска солянка (Salicornia europaea). Участие вземат морската суеда (Sueda maritima), гмелинова гърлица (Limonium gmelinii), содово вълмо (Salsola soda) и др</w:t>
      </w:r>
    </w:p>
    <w:p w:rsidR="00D44A66" w:rsidRPr="00F76EBD" w:rsidRDefault="00D44A66" w:rsidP="00396CD9">
      <w:pPr>
        <w:jc w:val="both"/>
        <w:rPr>
          <w:rFonts w:ascii="Arial" w:hAnsi="Arial" w:cs="Arial"/>
        </w:rPr>
      </w:pPr>
      <w:r w:rsidRPr="00F76EBD">
        <w:rPr>
          <w:rFonts w:ascii="Arial" w:hAnsi="Arial" w:cs="Arial"/>
        </w:rPr>
        <w:t xml:space="preserve"> Основното участие в тези ценози е на Salicornia europaea, като на места този вид образува чисти обраствания, и особено при новонасипаните диги, се явява в качеството си на пионерен елемент (Велев, 1995).</w:t>
      </w:r>
    </w:p>
    <w:p w:rsidR="00D44A66" w:rsidRPr="00F76EBD" w:rsidRDefault="00D44A66" w:rsidP="00396CD9">
      <w:pPr>
        <w:jc w:val="both"/>
        <w:rPr>
          <w:rFonts w:ascii="Arial" w:hAnsi="Arial" w:cs="Arial"/>
        </w:rPr>
      </w:pPr>
      <w:r w:rsidRPr="00F76EBD">
        <w:rPr>
          <w:rFonts w:ascii="Arial" w:hAnsi="Arial" w:cs="Arial"/>
        </w:rPr>
        <w:t>Примесени с други тревни видове, предимно по дигите, се срещат и други типични халофити като морска суеда, лъжлива овча власатка (Festuca pseudovin), огниче (Chenopodium botris), полски пелин (Artemisia campestris), гмелинова гърлица (Limonium gmelinii), парафолис (Parapholis incurva) и др.</w:t>
      </w:r>
    </w:p>
    <w:p w:rsidR="00D44A66" w:rsidRPr="00F76EBD" w:rsidRDefault="00D44A66" w:rsidP="00396CD9">
      <w:pPr>
        <w:jc w:val="both"/>
        <w:rPr>
          <w:rFonts w:ascii="Arial" w:hAnsi="Arial" w:cs="Arial"/>
        </w:rPr>
      </w:pPr>
      <w:r w:rsidRPr="00F76EBD">
        <w:rPr>
          <w:rFonts w:ascii="Arial" w:hAnsi="Arial" w:cs="Arial"/>
        </w:rPr>
        <w:t xml:space="preserve">Мезоксеротермни тревни ценози са се формирали при рязката промяна на екологичните условия, след разработването на солниците и експлоатацията им за промишлен солодобив. Преграждането на езерото с насипни диги, с внесена отвън пръст, е предизвикало рудерализация на терените, което е условие за установяване на производни съобщества, формирали се на базата на коренната растителност, разпространена в околностите на Атанасовското езеро. Сега те заемат средните и високи зони на старите диги, части от периферните площи на резервата и буферната зона и някои басейни, претърпяли продължително засушаване. </w:t>
      </w:r>
    </w:p>
    <w:p w:rsidR="00D44A66" w:rsidRPr="00F76EBD" w:rsidRDefault="00D44A66" w:rsidP="00396CD9">
      <w:pPr>
        <w:jc w:val="both"/>
        <w:rPr>
          <w:rFonts w:ascii="Arial" w:hAnsi="Arial" w:cs="Arial"/>
        </w:rPr>
      </w:pPr>
      <w:r w:rsidRPr="00F76EBD">
        <w:rPr>
          <w:rFonts w:ascii="Arial" w:hAnsi="Arial" w:cs="Arial"/>
        </w:rPr>
        <w:t xml:space="preserve">Заемат и ограничени терени, разположени, западно от имота, на запустели ниви. </w:t>
      </w:r>
    </w:p>
    <w:p w:rsidR="00D44A66" w:rsidRPr="00F76EBD" w:rsidRDefault="00D44A66" w:rsidP="00396CD9">
      <w:pPr>
        <w:jc w:val="both"/>
        <w:rPr>
          <w:rFonts w:ascii="Arial" w:hAnsi="Arial" w:cs="Arial"/>
        </w:rPr>
      </w:pPr>
      <w:r w:rsidRPr="00F76EBD">
        <w:rPr>
          <w:rFonts w:ascii="Arial" w:hAnsi="Arial" w:cs="Arial"/>
        </w:rPr>
        <w:t>Представени са от съобществата Agropyreta intermediae, Festuceta pseudovinae, класник (Leymeta racemosae), Elimeta elongatae, луковична ливадина (Poaeta bulbosae), Lolieta perennae и др., с включени троскот (Cynodon dactilon), белизма (Dichantium ischaemum) и садина (Chrysopogon gryllus).</w:t>
      </w:r>
    </w:p>
    <w:p w:rsidR="00D44A66" w:rsidRPr="00F76EBD" w:rsidRDefault="00D44A66" w:rsidP="00396CD9">
      <w:pPr>
        <w:jc w:val="both"/>
        <w:rPr>
          <w:rFonts w:ascii="Arial" w:hAnsi="Arial" w:cs="Arial"/>
        </w:rPr>
      </w:pPr>
      <w:r w:rsidRPr="00F76EBD">
        <w:rPr>
          <w:rFonts w:ascii="Arial" w:hAnsi="Arial" w:cs="Arial"/>
        </w:rPr>
        <w:t xml:space="preserve">На второ място, по значение за резервата и свързани с екологичните условия на тези местообитания, са съобществата на полски пелин (Artemisia campestris) и  морски пелин (Artemisia maritima), както и тези, в които преобладават Centaurea arenaria и Jurinea albicaulis. </w:t>
      </w:r>
    </w:p>
    <w:p w:rsidR="00D44A66" w:rsidRPr="00F76EBD" w:rsidRDefault="00D44A66" w:rsidP="00396CD9">
      <w:pPr>
        <w:jc w:val="both"/>
        <w:rPr>
          <w:rFonts w:ascii="Arial" w:hAnsi="Arial" w:cs="Arial"/>
        </w:rPr>
      </w:pPr>
      <w:r w:rsidRPr="00F76EBD">
        <w:rPr>
          <w:rFonts w:ascii="Arial" w:hAnsi="Arial" w:cs="Arial"/>
        </w:rPr>
        <w:t>В понижените и значително по-овлажнени места се срещат съобщества със значително участие на Erianthus ravenae и с доста голямо обилие морска дзука (Juncus maritimus) и черна дзука (Juncus atratus). При наличие на пясъчен субстрат, се развиват и  типични псамофити, някои от които образуват и не голeми чисти съобщества. Така, макар и относително по-рядко, тук се срещат и съобществата на класника (Leymeta racemosae), песъчарът (Amophylleta arenariae), пясъчната метличина (Centaureeta arenariae) и др.</w:t>
      </w:r>
    </w:p>
    <w:p w:rsidR="00D44A66" w:rsidRPr="00F76EBD" w:rsidRDefault="00D44A66" w:rsidP="00396CD9">
      <w:pPr>
        <w:jc w:val="both"/>
        <w:rPr>
          <w:rFonts w:ascii="Arial" w:hAnsi="Arial" w:cs="Arial"/>
        </w:rPr>
      </w:pPr>
      <w:r w:rsidRPr="00F76EBD">
        <w:rPr>
          <w:rFonts w:ascii="Arial" w:hAnsi="Arial" w:cs="Arial"/>
        </w:rPr>
        <w:t>Между имота и охранителния (обиколен, околовръстен) канал съществува и малка полоса, заета от земеделски земи, с периодично сменящи се култури.</w:t>
      </w:r>
    </w:p>
    <w:p w:rsidR="00D44A66" w:rsidRPr="00F76EBD" w:rsidRDefault="00D44A66" w:rsidP="00396CD9">
      <w:pPr>
        <w:jc w:val="both"/>
        <w:rPr>
          <w:rFonts w:ascii="Arial" w:hAnsi="Arial" w:cs="Arial"/>
        </w:rPr>
      </w:pPr>
      <w:r w:rsidRPr="00F76EBD">
        <w:rPr>
          <w:rFonts w:ascii="Arial" w:hAnsi="Arial" w:cs="Arial"/>
        </w:rPr>
        <w:t xml:space="preserve">Храстовата растителност е силно ограничена. Автохтонните видове са представeни единично в традиционните тревни ценози: нисък бадем (Amygdalus nanna), нахутово сграбиче (Astragalus cicer), жълтуга (Genista tinctoria), гръмотрън (Ononis arvensis, Ononis spinosa). На рудерализираните терени единично са проникнали повет (Clematis vitalba), трънка (Prunus spinosa), шипка (Rosa cannina, Rosa pontica), кървавочервена къпина (Rubus snguineus), ракитовица (Tamarix tetrandra), бръшлян (Hedera helix), смокиня (Ficus carica ) и др.  </w:t>
      </w:r>
    </w:p>
    <w:p w:rsidR="00D44A66" w:rsidRPr="00F76EBD" w:rsidRDefault="00D44A66" w:rsidP="00396CD9">
      <w:pPr>
        <w:jc w:val="both"/>
        <w:rPr>
          <w:rFonts w:ascii="Arial" w:hAnsi="Arial" w:cs="Arial"/>
        </w:rPr>
      </w:pPr>
      <w:r w:rsidRPr="00F76EBD">
        <w:rPr>
          <w:rFonts w:ascii="Arial" w:hAnsi="Arial" w:cs="Arial"/>
        </w:rPr>
        <w:t>Липсва автохтонна дървесна растителност. В сервитута на асфалтовия път са засадени единични плодни дървета и екзоти.</w:t>
      </w:r>
    </w:p>
    <w:p w:rsidR="00D44A66" w:rsidRPr="00F76EBD" w:rsidRDefault="00D44A66" w:rsidP="00396CD9">
      <w:pPr>
        <w:jc w:val="both"/>
        <w:rPr>
          <w:rFonts w:ascii="Arial" w:hAnsi="Arial" w:cs="Arial"/>
        </w:rPr>
      </w:pPr>
      <w:r w:rsidRPr="00F76EBD">
        <w:rPr>
          <w:rFonts w:ascii="Arial" w:hAnsi="Arial" w:cs="Arial"/>
        </w:rPr>
        <w:t xml:space="preserve">Общо в района са установени един  български - коленчато диво жито (Aegilops geniculata) и 7 балкански ендемита - островърха урока (Bupleurum apiculatum), петериев росопас (Funaria petteri ), черно шекерче (Nonea atra ), триръбеста хептаптера (Heptaptera triquetra ), черноморско плюскавиче (Silene euxina), жлезист лопен (Verbascum purpureum), мизийски карамфил (Dianthus moesiacus). </w:t>
      </w:r>
    </w:p>
    <w:p w:rsidR="00D44A66" w:rsidRPr="00F76EBD" w:rsidRDefault="00D44A66" w:rsidP="00396CD9">
      <w:pPr>
        <w:jc w:val="both"/>
        <w:rPr>
          <w:rFonts w:ascii="Arial" w:hAnsi="Arial" w:cs="Arial"/>
        </w:rPr>
      </w:pPr>
      <w:r w:rsidRPr="00F76EBD">
        <w:rPr>
          <w:rFonts w:ascii="Arial" w:hAnsi="Arial" w:cs="Arial"/>
        </w:rPr>
        <w:t>Установени са и видове, включени в Червената книга на България. В категорията изчезнал е тученицово халимионе (Halimione portucaloides); застрашени от изчезване са 6 вида: морски червен кантарион (Centaurium maritimum), режещ кладиум (Claudium mariscus), гъстоцветен пирей (Elymus picnanthus), франкения (Frankenia pulverulenta), татарска змийска трева (Goniolimon tataricum), синя тойна (Trachonitum venetum), а редки са 33 вида.</w:t>
      </w:r>
    </w:p>
    <w:p w:rsidR="00D44A66" w:rsidRPr="00F76EBD" w:rsidRDefault="00D44A66" w:rsidP="00396CD9">
      <w:pPr>
        <w:jc w:val="both"/>
        <w:rPr>
          <w:rFonts w:ascii="Arial" w:hAnsi="Arial" w:cs="Arial"/>
        </w:rPr>
      </w:pPr>
      <w:r w:rsidRPr="00F76EBD">
        <w:rPr>
          <w:rFonts w:ascii="Arial" w:hAnsi="Arial" w:cs="Arial"/>
        </w:rPr>
        <w:t>Камилската трева (Corispermum nitidum) е включена в Списъка на редките, застрашените и ендемичните растения в Европа.</w:t>
      </w:r>
    </w:p>
    <w:p w:rsidR="00D44A66" w:rsidRPr="00F76EBD" w:rsidRDefault="00D44A66" w:rsidP="00396CD9">
      <w:pPr>
        <w:jc w:val="both"/>
        <w:rPr>
          <w:rFonts w:ascii="Arial" w:hAnsi="Arial" w:cs="Arial"/>
        </w:rPr>
      </w:pPr>
      <w:r w:rsidRPr="00F76EBD">
        <w:rPr>
          <w:rFonts w:ascii="Arial" w:hAnsi="Arial" w:cs="Arial"/>
        </w:rPr>
        <w:t>Върху имота е построена керамична фабрика още през 1962 година, която и до сега е в експлоатация. През 2005 година започва модернизация и реконструкция на производствените мощности, обхванала цялата площ (фиг. ...... ген план).</w:t>
      </w:r>
    </w:p>
    <w:p w:rsidR="00D44A66" w:rsidRPr="00F76EBD" w:rsidRDefault="00D44A66" w:rsidP="00396CD9">
      <w:pPr>
        <w:jc w:val="both"/>
        <w:rPr>
          <w:rFonts w:ascii="Arial" w:hAnsi="Arial" w:cs="Arial"/>
        </w:rPr>
      </w:pPr>
      <w:r w:rsidRPr="00F76EBD">
        <w:rPr>
          <w:rFonts w:ascii="Arial" w:hAnsi="Arial" w:cs="Arial"/>
        </w:rPr>
        <w:t xml:space="preserve">В момента върху територията на имота липсва изцяло естествена растителност. Изградени са 9 сгради с обща застроена площ 12 333 м2. Около 20 дка, в пространството между основното производствено хале, административните сгради, третокласния асфалтов път № 906 от Републиканската пътна мрежа, са заети от изключително добре планирана, изпълнена и поддържана паркова територия със зелени площи и декоративни елементи. Останалата територия е заета от складове за готова продукция (тухли) и за останалите производства и използваните суровини – основно глина и въглища, различни други производствени площадки, обслужващи основното и допълнителните производства. </w:t>
      </w:r>
    </w:p>
    <w:p w:rsidR="00D44A66" w:rsidRPr="00F76EBD" w:rsidRDefault="00D44A66" w:rsidP="00396CD9">
      <w:pPr>
        <w:jc w:val="both"/>
        <w:rPr>
          <w:rFonts w:ascii="Arial" w:hAnsi="Arial" w:cs="Arial"/>
        </w:rPr>
      </w:pPr>
      <w:r w:rsidRPr="00F76EBD">
        <w:rPr>
          <w:rFonts w:ascii="Arial" w:hAnsi="Arial" w:cs="Arial"/>
        </w:rPr>
        <w:t xml:space="preserve">Имотът е с изградена масивна ограда. Няма основание да се допусне каквото и да е навлизане на транспортна или строителна техника в северна, северозападна или западна посока, където са разположени земи с естествена растителност. </w:t>
      </w:r>
    </w:p>
    <w:p w:rsidR="00D44A66" w:rsidRPr="00F76EBD" w:rsidRDefault="00D44A66" w:rsidP="00396CD9">
      <w:pPr>
        <w:jc w:val="both"/>
        <w:rPr>
          <w:rFonts w:ascii="Arial" w:hAnsi="Arial" w:cs="Arial"/>
        </w:rPr>
      </w:pPr>
      <w:r w:rsidRPr="00F76EBD">
        <w:rPr>
          <w:rFonts w:ascii="Arial" w:hAnsi="Arial" w:cs="Arial"/>
        </w:rPr>
        <w:t>Очакваме отрицателно въздействие от завишените нива на прахово-газовите емисии при реконструкцията на производството – премахване на съществуващ сграден фонд и изграждане на нов, адаптиран към изискванията на новата инсталация за производство на тухли. То ще е краткотрайно, с висока интензивност, временно и ограничено в ивица до 200 метра. В нея, и в значително по-голяма и отдалечена от фабриката територия, липсват, установените в района, 8 типа природни местообитания, включени в Приложение І на Директива  92/43/ЕЕС и Приложение №1 на Закона за биологичното разнообразие: Крайбрежни лагуни (1150*); Salicornia и други едногодишни растения, колонизиращи тинести и пясъчни терени (1310); Средиземноморски солени ливади (1410); Панонски солени степи и солени блата (1530*); Зараждащи се подвижни дюни (2110); Полуестествени сухи тревни и храстови съобщества върху варовик (Festuco Brotemalia) (6210); Псевдостепи с житни и едногодишни растения от клас Thero Brachipodietea (6220*), Силикатни скали с пионерна растителност от съюзите Sedo-Scleranthion или Sedo Albi-Veronicion Dillenii (8230). Тъй като те са включени и в предмета на опазване на Защитена зона</w:t>
      </w:r>
      <w:r w:rsidRPr="00F76EBD">
        <w:rPr>
          <w:rFonts w:ascii="Arial" w:hAnsi="Arial" w:cs="Arial"/>
          <w:b/>
        </w:rPr>
        <w:t xml:space="preserve"> </w:t>
      </w:r>
      <w:r w:rsidRPr="00F76EBD">
        <w:rPr>
          <w:rFonts w:ascii="Arial" w:hAnsi="Arial" w:cs="Arial"/>
        </w:rPr>
        <w:t>„Атанасовско езеро” (BG0000270) по 92/43/EEC, бяха подробно разгледани в приложения доклад за степента на въздействие върху защитените зони.</w:t>
      </w:r>
    </w:p>
    <w:p w:rsidR="00D44A66" w:rsidRPr="00F76EBD" w:rsidRDefault="00D44A66" w:rsidP="00396CD9">
      <w:pPr>
        <w:jc w:val="both"/>
        <w:rPr>
          <w:rFonts w:ascii="Arial" w:hAnsi="Arial" w:cs="Arial"/>
        </w:rPr>
      </w:pPr>
      <w:r w:rsidRPr="00F76EBD">
        <w:rPr>
          <w:rFonts w:ascii="Arial" w:hAnsi="Arial" w:cs="Arial"/>
        </w:rPr>
        <w:t>Не се очаква никакво въздействие върху растителните видове с висок природозащитен статус, описани по-горе, локализирани в района и в биогеографската единица. В полоса от няколкостотин метра няма находища на видове, включени в Приложения 2 и 3 на Закона за биологичното разнообразие.</w:t>
      </w:r>
    </w:p>
    <w:p w:rsidR="00D44A66" w:rsidRPr="00F76EBD" w:rsidRDefault="00D44A66" w:rsidP="00396CD9">
      <w:pPr>
        <w:jc w:val="both"/>
        <w:rPr>
          <w:rFonts w:ascii="Arial" w:hAnsi="Arial" w:cs="Arial"/>
        </w:rPr>
      </w:pPr>
      <w:r w:rsidRPr="00F76EBD">
        <w:rPr>
          <w:rFonts w:ascii="Arial" w:hAnsi="Arial" w:cs="Arial"/>
        </w:rPr>
        <w:t>Очакваните отрицателни въздействията при строителството не засягат установени локалитети на лечебни растения с висок природозащитен статус, включени в приложенията на ЗБР и в Червената книга на България със съответните категории като синя тойва (Trachomitum venetum) -"застрашен" (EN);  блатен салеп (Anacamptis /Orchis/ laxiflora) laxiflora/ - "уязвим" (VU); северница валерандова (Samolus valerandi) - "слабо засегнат" (LC); тънкожилест пелин (Artemisia lerchiana) - "почти застрашен" (NT) и др.</w:t>
      </w:r>
    </w:p>
    <w:p w:rsidR="00D44A66" w:rsidRPr="00F76EBD" w:rsidRDefault="00D44A66" w:rsidP="00396CD9">
      <w:pPr>
        <w:jc w:val="both"/>
        <w:rPr>
          <w:rFonts w:ascii="Arial" w:hAnsi="Arial" w:cs="Arial"/>
        </w:rPr>
      </w:pPr>
      <w:r w:rsidRPr="00F76EBD">
        <w:rPr>
          <w:rFonts w:ascii="Arial" w:hAnsi="Arial" w:cs="Arial"/>
        </w:rPr>
        <w:t xml:space="preserve">Местоположението на изцяло урбанизирания имот 07079.1.1425, граничещ с поддържан резерват „Атанасовско езеро”, нанесено на изготвената, от Велев (1997),  фитоценологична карта (Карта на растителността) също не води до изводи, показващи възможност от засягане на значими във фитоценологично отношение територии </w:t>
      </w:r>
      <w:r w:rsidRPr="00470C25">
        <w:rPr>
          <w:rFonts w:ascii="Arial" w:hAnsi="Arial" w:cs="Arial"/>
          <w:b/>
        </w:rPr>
        <w:t>(фигура 4.4.1.4.).</w:t>
      </w:r>
    </w:p>
    <w:p w:rsidR="00D44A66" w:rsidRDefault="00D44A66" w:rsidP="001501C9">
      <w:pPr>
        <w:spacing w:after="0" w:line="360" w:lineRule="auto"/>
        <w:ind w:firstLine="1080"/>
        <w:jc w:val="both"/>
        <w:rPr>
          <w:rFonts w:ascii="Arial" w:hAnsi="Arial" w:cs="Arial"/>
        </w:rPr>
      </w:pPr>
    </w:p>
    <w:p w:rsidR="00D44A66" w:rsidRDefault="00D44A66" w:rsidP="001501C9">
      <w:pPr>
        <w:pStyle w:val="ListParagraph"/>
        <w:spacing w:line="360" w:lineRule="auto"/>
        <w:ind w:left="0" w:firstLine="1080"/>
        <w:jc w:val="both"/>
        <w:rPr>
          <w:rFonts w:ascii="Arial" w:hAnsi="Arial" w:cs="Arial"/>
        </w:rPr>
      </w:pPr>
      <w:r>
        <w:rPr>
          <w:noProof/>
          <w:lang w:eastAsia="bg-BG"/>
        </w:rPr>
        <w:pict>
          <v:shape id="_x0000_s1047" type="#_x0000_t32" style="position:absolute;left:0;text-align:left;margin-left:348.25pt;margin-top:215.3pt;width:43.45pt;height:326.05pt;flip:x y;z-index:251655680" o:connectortype="straight">
            <v:stroke endarrow="block"/>
          </v:shape>
        </w:pict>
      </w:r>
      <w:r>
        <w:rPr>
          <w:noProof/>
          <w:lang w:eastAsia="bg-BG"/>
        </w:rPr>
        <w:pic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048" type="#_x0000_t8" style="position:absolute;left:0;text-align:left;margin-left:336.95pt;margin-top:197.7pt;width:11.3pt;height:13.65pt;rotation:1630184fd;z-index:251654656" fillcolor="#c0504d" strokecolor="#f2f2f2" strokeweight="3pt">
            <v:shadow on="t" type="perspective" color="#622423" opacity=".5" offset="1pt" offset2="-1pt"/>
          </v:shape>
        </w:pict>
      </w:r>
      <w:r w:rsidRPr="001919C1">
        <w:rPr>
          <w:rFonts w:ascii="Arial" w:hAnsi="Arial" w:cs="Arial"/>
          <w:noProof/>
          <w:lang w:eastAsia="bg-BG"/>
        </w:rPr>
        <w:pict>
          <v:shape id="Картина 11" o:spid="_x0000_i1061" type="#_x0000_t75" style="width:363pt;height:482.4pt;visibility:visible">
            <v:imagedata r:id="rId46" o:title=""/>
          </v:shape>
        </w:pict>
      </w:r>
    </w:p>
    <w:p w:rsidR="00D44A66" w:rsidRDefault="00D44A66" w:rsidP="001501C9">
      <w:pPr>
        <w:pStyle w:val="ListParagraph"/>
        <w:spacing w:line="360" w:lineRule="auto"/>
        <w:ind w:left="0" w:firstLine="1080"/>
        <w:jc w:val="both"/>
        <w:rPr>
          <w:rFonts w:ascii="Arial" w:eastAsia="SimSun" w:hAnsi="Arial" w:cs="Arial"/>
          <w:b/>
          <w:iCs/>
          <w:sz w:val="20"/>
          <w:szCs w:val="20"/>
          <w:lang w:eastAsia="zh-CN"/>
        </w:rPr>
      </w:pPr>
    </w:p>
    <w:p w:rsidR="00D44A66" w:rsidRDefault="00D44A66" w:rsidP="001501C9">
      <w:pPr>
        <w:pStyle w:val="ListParagraph"/>
        <w:spacing w:line="360" w:lineRule="auto"/>
        <w:ind w:left="6120"/>
        <w:jc w:val="both"/>
        <w:rPr>
          <w:rFonts w:ascii="Arial" w:hAnsi="Arial" w:cs="Arial"/>
          <w:lang w:eastAsia="ar-SA"/>
        </w:rPr>
      </w:pPr>
      <w:r>
        <w:rPr>
          <w:rFonts w:ascii="Arial" w:eastAsia="SimSun" w:hAnsi="Arial" w:cs="Arial"/>
          <w:b/>
          <w:iCs/>
          <w:lang w:eastAsia="zh-CN"/>
        </w:rPr>
        <w:t xml:space="preserve">имот </w:t>
      </w:r>
      <w:r>
        <w:rPr>
          <w:rFonts w:ascii="Arial" w:hAnsi="Arial" w:cs="Arial"/>
          <w:b/>
        </w:rPr>
        <w:t>№ 07079.1.1425</w:t>
      </w:r>
    </w:p>
    <w:p w:rsidR="00D44A66" w:rsidRDefault="00D44A66" w:rsidP="00396CD9">
      <w:pPr>
        <w:jc w:val="both"/>
        <w:rPr>
          <w:rFonts w:ascii="Arial" w:hAnsi="Arial" w:cs="Arial"/>
          <w:b/>
          <w:color w:val="0070C0"/>
        </w:rPr>
      </w:pPr>
    </w:p>
    <w:p w:rsidR="00D44A66" w:rsidRPr="00F76EBD" w:rsidRDefault="00D44A66" w:rsidP="00396CD9">
      <w:pPr>
        <w:jc w:val="both"/>
        <w:rPr>
          <w:rFonts w:ascii="Arial" w:hAnsi="Arial" w:cs="Arial"/>
          <w:b/>
        </w:rPr>
      </w:pPr>
      <w:r w:rsidRPr="00F76EBD">
        <w:rPr>
          <w:rFonts w:ascii="Arial" w:hAnsi="Arial" w:cs="Arial"/>
          <w:b/>
        </w:rPr>
        <w:t>Фигура 4.4.1.4. Фитоценологична карта (Карта на растителността) в Поддържан резерват  „Атанасовско езеро” и  Защитена местност „Бургаски солници” от Плана за управление 2014 година (по Велев, 1997).</w:t>
      </w:r>
    </w:p>
    <w:p w:rsidR="00D44A66" w:rsidRPr="00F76EBD" w:rsidRDefault="00D44A66" w:rsidP="00396CD9">
      <w:pPr>
        <w:jc w:val="both"/>
        <w:rPr>
          <w:rFonts w:ascii="Arial" w:hAnsi="Arial" w:cs="Arial"/>
          <w:b/>
        </w:rPr>
      </w:pPr>
      <w:r w:rsidRPr="00F76EBD">
        <w:rPr>
          <w:rFonts w:ascii="Arial" w:hAnsi="Arial" w:cs="Arial"/>
          <w:b/>
        </w:rPr>
        <w:t>4.4.2.</w:t>
      </w:r>
      <w:r w:rsidRPr="00F76EBD">
        <w:rPr>
          <w:rFonts w:ascii="Arial" w:hAnsi="Arial" w:cs="Arial"/>
          <w:b/>
        </w:rPr>
        <w:tab/>
        <w:t>Животински свят. Характеристика на състоянието. Прогноза и оценка на въздействието върху животинските видове; изменения в състоянието на популациите им и в зооценозите</w:t>
      </w:r>
    </w:p>
    <w:p w:rsidR="00D44A66" w:rsidRPr="007061BB" w:rsidRDefault="00D44A66" w:rsidP="00396CD9">
      <w:pPr>
        <w:jc w:val="both"/>
        <w:rPr>
          <w:rFonts w:ascii="Arial" w:hAnsi="Arial" w:cs="Arial"/>
        </w:rPr>
      </w:pPr>
      <w:r w:rsidRPr="007061BB">
        <w:rPr>
          <w:rFonts w:ascii="Arial" w:hAnsi="Arial" w:cs="Arial"/>
        </w:rPr>
        <w:t>Зооценозата в имота е изключително бедна, поради изключително силната антропопреса.</w:t>
      </w:r>
    </w:p>
    <w:p w:rsidR="00D44A66" w:rsidRPr="00F76EBD" w:rsidRDefault="00D44A66" w:rsidP="00396CD9">
      <w:pPr>
        <w:jc w:val="both"/>
        <w:rPr>
          <w:rFonts w:ascii="Arial" w:hAnsi="Arial" w:cs="Arial"/>
        </w:rPr>
      </w:pPr>
      <w:r w:rsidRPr="00F76EBD">
        <w:rPr>
          <w:rFonts w:ascii="Arial" w:hAnsi="Arial" w:cs="Arial"/>
        </w:rPr>
        <w:t xml:space="preserve">Аналогично, на фитоценозите, ще представим в щрихи животинския свят на околните територии, които се очаква да са в някаква степен предмет на въдействия, в резултат на реализацията на инвестиционното предложение. </w:t>
      </w:r>
    </w:p>
    <w:p w:rsidR="00D44A66" w:rsidRPr="00F76EBD" w:rsidRDefault="00D44A66" w:rsidP="00396CD9">
      <w:pPr>
        <w:jc w:val="both"/>
        <w:rPr>
          <w:rFonts w:ascii="Arial" w:hAnsi="Arial" w:cs="Arial"/>
        </w:rPr>
      </w:pPr>
      <w:r w:rsidRPr="00F76EBD">
        <w:rPr>
          <w:rFonts w:ascii="Arial" w:hAnsi="Arial" w:cs="Arial"/>
        </w:rPr>
        <w:t>Според данните в Плана за управление на Поддържан резерват „Атанасовско езеро”, в района са установени 5 типа, 9 класа, 28 разреда, 67 семейства и 135 вида безгръбначни животни, от които 68 са включени в Приложение ІІІ на Бернската конвенция, 398 вида - в приложение III на ЗБР, 20 - в Червената книга IUCN, 9 - в Червената книга на България (2011) и два - в Червената книга на Черно море. Установен е един черноморски ендемит  - Chironomus valkanovi, но не са известни реликтни форми.</w:t>
      </w:r>
    </w:p>
    <w:p w:rsidR="00D44A66" w:rsidRPr="00F76EBD" w:rsidRDefault="00D44A66" w:rsidP="00396CD9">
      <w:pPr>
        <w:jc w:val="both"/>
        <w:rPr>
          <w:rFonts w:ascii="Arial" w:hAnsi="Arial" w:cs="Arial"/>
        </w:rPr>
      </w:pPr>
      <w:r w:rsidRPr="00F76EBD">
        <w:rPr>
          <w:rFonts w:ascii="Arial" w:hAnsi="Arial" w:cs="Arial"/>
        </w:rPr>
        <w:t>В близост до имота, сладководната завирена площ на бившата кариера и  охранителния канал, както и водната площ в бившата кариера и охранителния канал са местообитания за няколко редки и защитени видове водни кончета - Chalcolestes viridis (рядък за страната вид, известен главно от Южна България), Anax parthenope (сравнително рядък вид, разпространен главно по Черноморското крайбрежие), Hemianax ephippiger (много рядък вид, улавян предимно по Черноморското крайбрежие) и Libellula fulva (много рядък вид за страната, съобщаван предимно за Южна България).</w:t>
      </w:r>
    </w:p>
    <w:p w:rsidR="00D44A66" w:rsidRPr="00F76EBD" w:rsidRDefault="00D44A66" w:rsidP="00396CD9">
      <w:pPr>
        <w:jc w:val="both"/>
        <w:rPr>
          <w:rFonts w:ascii="Arial" w:hAnsi="Arial" w:cs="Arial"/>
        </w:rPr>
      </w:pPr>
      <w:r w:rsidRPr="00F76EBD">
        <w:rPr>
          <w:rFonts w:ascii="Arial" w:hAnsi="Arial" w:cs="Arial"/>
        </w:rPr>
        <w:t>Ихтиофауната в района включва еврибионтните видове като: кавказко попче (Knipowitschia caucasica), триигла бодливка (Gasterosteus aculeatus) и деветгла бодливка (Pungitius platygaster).. Наблюдава се масово развитие и на, аклиматизирания през 1924 г.,  у нас живороден вид гамбузия (Gambusia affinis holbrooki), който е сладководен, но понася соленост до 7-8 о/оо. Среща се в околовръстния охранителен канал на северните солници. В бившата кариера, завирена с прясна вода, масово се развива каракуда (Carassius auratus gibelio) и в по-малки количества - шаран (Cyprinus carpio). В тези две местообитания вероятно се развива и популация на  псевдоразбора (Pseudorasbora parva). Мигриращи, от морето, видове са: триигла бодливка (Gasterosteus aculeatus), деветигла бодливка (Pungitius platygaster), атерина (Atherina boyeri).</w:t>
      </w:r>
    </w:p>
    <w:p w:rsidR="00D44A66" w:rsidRPr="00F76EBD" w:rsidRDefault="00D44A66" w:rsidP="00396CD9">
      <w:pPr>
        <w:jc w:val="both"/>
        <w:rPr>
          <w:rFonts w:ascii="Arial" w:hAnsi="Arial" w:cs="Arial"/>
        </w:rPr>
      </w:pPr>
      <w:r w:rsidRPr="00F76EBD">
        <w:rPr>
          <w:rFonts w:ascii="Arial" w:hAnsi="Arial" w:cs="Arial"/>
        </w:rPr>
        <w:t>В самото Атанасовско езеро са установени още два вида риби. Слънчевата рибка (Lepomis gibbosus) е стенохалинен, постоянен, интродуциран вид, който застрашава автохтонната ихтиофауна. Черноивичестата морска игла  (Syngnathus abаster) е открита в прилежащата, на фабриката, част на езерото / Северни солници/, в обрастванията на Ruppia maritima. Тя е рядък постоянен, първично морски, еврихалинен вид, средиземноморски имигрант. Включен е в Бернската конвенция анекс III и Червения списък на IUCN -1996. За изчезнал вид се счита малкият речен кефал (Petroleuciscus borysthenicus).</w:t>
      </w:r>
    </w:p>
    <w:p w:rsidR="00D44A66" w:rsidRPr="00F76EBD" w:rsidRDefault="00D44A66" w:rsidP="00396CD9">
      <w:pPr>
        <w:jc w:val="both"/>
        <w:rPr>
          <w:rFonts w:ascii="Arial" w:hAnsi="Arial" w:cs="Arial"/>
        </w:rPr>
      </w:pPr>
      <w:r w:rsidRPr="00F76EBD">
        <w:rPr>
          <w:rFonts w:ascii="Arial" w:hAnsi="Arial" w:cs="Arial"/>
        </w:rPr>
        <w:t>Близко разположените терени, свързани с охранителния канал, са подходящи местообитания за редица представители на херпетофауната - дървесница (Hyla arborea), голяма водна жаба (Pelophylax ridibundus), червенокоремна бумка (Bombina bombina), обикновена блатна костенурка (Emys orbicularis), обикновена водна змия (Natrix natrix). Регистрирано е присъствие и на пъстър смок (Elaphe sauromates) .</w:t>
      </w:r>
    </w:p>
    <w:p w:rsidR="00D44A66" w:rsidRPr="00F76EBD" w:rsidRDefault="00D44A66" w:rsidP="00396CD9">
      <w:pPr>
        <w:jc w:val="both"/>
        <w:rPr>
          <w:rFonts w:ascii="Arial" w:hAnsi="Arial" w:cs="Arial"/>
        </w:rPr>
      </w:pPr>
      <w:r w:rsidRPr="00F76EBD">
        <w:rPr>
          <w:rFonts w:ascii="Arial" w:hAnsi="Arial" w:cs="Arial"/>
        </w:rPr>
        <w:t>Има съобщения за жълтокоремника (Pseudopus apodus), зеления гущер (Lacerta viridis), ивичестия гущер (Lacerta trilineata), кримския гущер (Podarcis tauricus), големия стрелец (Dolichophis caspius), смока мишкар (Zamenis longissimus), сивата водна змия (Natrix tessellata).</w:t>
      </w:r>
    </w:p>
    <w:p w:rsidR="00D44A66" w:rsidRPr="00F76EBD" w:rsidRDefault="00D44A66" w:rsidP="00396CD9">
      <w:pPr>
        <w:jc w:val="both"/>
        <w:rPr>
          <w:rFonts w:ascii="Arial" w:hAnsi="Arial" w:cs="Arial"/>
        </w:rPr>
      </w:pPr>
      <w:r w:rsidRPr="00F76EBD">
        <w:rPr>
          <w:rFonts w:ascii="Arial" w:hAnsi="Arial" w:cs="Arial"/>
        </w:rPr>
        <w:t>Видовете от Приложение II на Директивата за местообитанията и Приложение II на ЗБР са: южен гребенест тритон (Triturus karelinii), червенокоремна бумка (Bombina bombina), обикновена блатна костенурка (Emys orbicularis) и пъстър смок (Elaphe sauromates) . От общо 15 съобщени вида, 14 са включени в Бернската конвенция.</w:t>
      </w:r>
    </w:p>
    <w:p w:rsidR="00D44A66" w:rsidRPr="00F76EBD" w:rsidRDefault="00D44A66" w:rsidP="00396CD9">
      <w:pPr>
        <w:jc w:val="both"/>
        <w:rPr>
          <w:rFonts w:ascii="Arial" w:hAnsi="Arial" w:cs="Arial"/>
        </w:rPr>
      </w:pPr>
      <w:r w:rsidRPr="00F76EBD">
        <w:rPr>
          <w:rFonts w:ascii="Arial" w:hAnsi="Arial" w:cs="Arial"/>
        </w:rPr>
        <w:t>В  района на ПР „Атанасовско езеро” и ЗМ „Бургаски солници” (защитена зона „Атанасовско езеро”) са регистрирани 333 вида птици от общо 409 вида, установени в България, според новия План за управление от 2015 година.</w:t>
      </w:r>
    </w:p>
    <w:p w:rsidR="00D44A66" w:rsidRPr="00F76EBD" w:rsidRDefault="00D44A66" w:rsidP="00396CD9">
      <w:pPr>
        <w:jc w:val="both"/>
        <w:rPr>
          <w:rFonts w:ascii="Arial" w:hAnsi="Arial" w:cs="Arial"/>
        </w:rPr>
      </w:pPr>
      <w:r w:rsidRPr="00F76EBD">
        <w:rPr>
          <w:rFonts w:ascii="Arial" w:hAnsi="Arial" w:cs="Arial"/>
        </w:rPr>
        <w:t>Като една от Бургаските влажни зони, Атанасовското езеро има ключова позиция в Западночерноморския прелетен път, познат още като Via Pontica. Той е част от Евроазиатско-източноафриканската прелетна магистрала, по която според BILDSTEIN (2006) два пъти в годината преминават над 1,5 млн. птици от 40 вида от разред Дневни грабливи птици (Accipitriformes).</w:t>
      </w:r>
    </w:p>
    <w:p w:rsidR="00D44A66" w:rsidRPr="00F76EBD" w:rsidRDefault="00D44A66" w:rsidP="00396CD9">
      <w:pPr>
        <w:jc w:val="both"/>
        <w:rPr>
          <w:rFonts w:ascii="Arial" w:hAnsi="Arial" w:cs="Arial"/>
        </w:rPr>
      </w:pPr>
      <w:r w:rsidRPr="00F76EBD">
        <w:rPr>
          <w:rFonts w:ascii="Arial" w:hAnsi="Arial" w:cs="Arial"/>
        </w:rPr>
        <w:t>През зимата езерата около Бургас приютяват големи ята от гмуркачи, гмурци, къдроглави пеликани, малки и големи корморани, гъски, патици, потапници и много дъждосвирци.</w:t>
      </w:r>
    </w:p>
    <w:p w:rsidR="00D44A66" w:rsidRPr="00F76EBD" w:rsidRDefault="00D44A66" w:rsidP="00396CD9">
      <w:pPr>
        <w:jc w:val="both"/>
        <w:rPr>
          <w:rFonts w:ascii="Arial" w:hAnsi="Arial" w:cs="Arial"/>
        </w:rPr>
      </w:pPr>
      <w:r w:rsidRPr="00F76EBD">
        <w:rPr>
          <w:rFonts w:ascii="Arial" w:hAnsi="Arial" w:cs="Arial"/>
        </w:rPr>
        <w:t>Значителен е броя на размножаващите се видове - 86, от които 48 са постоянни, а 38 - гнездещо-прелетни.</w:t>
      </w:r>
    </w:p>
    <w:p w:rsidR="00D44A66" w:rsidRPr="00F76EBD" w:rsidRDefault="00D44A66" w:rsidP="00396CD9">
      <w:pPr>
        <w:jc w:val="both"/>
        <w:rPr>
          <w:rFonts w:ascii="Arial" w:hAnsi="Arial" w:cs="Arial"/>
        </w:rPr>
      </w:pPr>
      <w:r w:rsidRPr="00F76EBD">
        <w:rPr>
          <w:rFonts w:ascii="Arial" w:hAnsi="Arial" w:cs="Arial"/>
        </w:rPr>
        <w:t>Сред тях се открояват водолюбивите видове с висок природозащитен статус - бял ангъч (Tadorna tadorna), саблеклюн (Recurvirostra avosetta), кокилобегач (Himantopus himantopus), блатна лястовица (Glareola pratincola), морски дъждосвирец (Charadrius alexandrinus), малка черноглава чайка (Larus melanocephalus), дългоклюна чайка (Larus genei), речна рибарка (Sterna hirundo), белочела рибарка (Sterna albifrons), гривеста рибарка (Sterna sandvicensis), дебелоклюна рибарка (Gelochelidon nilotica), стридояд (Haematopus ostralegus), кафявокрил огърличник (Glareola pratincola), вечерна ветрушка (Falco vespertinus), свилено шаварче (Cettia cetti), мустакато тръстикарче (Panurus biarmicus), малък воден бик (Ixobrychus minutes), червена чапла (Ardea purpurea), бял щъркел (Ciconia ciconia), сива патица (Anas strepera), зеленоглавка (Anas platyrhynchos), лятно бърне (Anas querquedula), шилоопашата патица (Anas acuta), клопач (Anas clypeata), тръстиков блатар (Circus aeruginosus), воден дърдавец (Rallus aquaticus), голяма пъстра водна кокошка (Porzana porzana), ливаден дърдавец (Crex crex), совоок турилик (Burhinus oedicnemus), ръждивокрил огърличник (Glareola pratincola), калугерица (Vanellus vanellus), малък червеноног водобегач (Tringa tetanus), речна чайка (Larus ridibundus), земеродно рибарче (Alcedo atthis), полска бъбрица (Anthus campestris).</w:t>
      </w:r>
    </w:p>
    <w:p w:rsidR="00D44A66" w:rsidRPr="00F76EBD" w:rsidRDefault="00D44A66" w:rsidP="00396CD9">
      <w:pPr>
        <w:jc w:val="both"/>
        <w:rPr>
          <w:rFonts w:ascii="Arial" w:hAnsi="Arial" w:cs="Arial"/>
        </w:rPr>
      </w:pPr>
      <w:r w:rsidRPr="00F76EBD">
        <w:rPr>
          <w:rFonts w:ascii="Arial" w:hAnsi="Arial" w:cs="Arial"/>
        </w:rPr>
        <w:t>Най-значимите места за гнездене на водолюбиви птици са дигите, валовете и изкуствените платформи.</w:t>
      </w:r>
    </w:p>
    <w:p w:rsidR="00D44A66" w:rsidRPr="00F76EBD" w:rsidRDefault="00D44A66" w:rsidP="00396CD9">
      <w:pPr>
        <w:jc w:val="both"/>
        <w:rPr>
          <w:rFonts w:ascii="Arial" w:hAnsi="Arial" w:cs="Arial"/>
        </w:rPr>
      </w:pPr>
      <w:r w:rsidRPr="00F76EBD">
        <w:rPr>
          <w:rFonts w:ascii="Arial" w:hAnsi="Arial" w:cs="Arial"/>
        </w:rPr>
        <w:t>Други регистрирани редки и защитени гнездящи видове птици са: забулена сова (Tyto alba), чер бързолет (Apus apus), папуняк (Upupa epops), малка чучулига (Callandrella brachydactyla), жълта стърчиопашка (Motacilla flava), торбогнезден синигер (Remiz pendulinus).</w:t>
      </w:r>
    </w:p>
    <w:p w:rsidR="00D44A66" w:rsidRPr="00F76EBD" w:rsidRDefault="00D44A66" w:rsidP="00396CD9">
      <w:pPr>
        <w:jc w:val="both"/>
        <w:rPr>
          <w:rFonts w:ascii="Arial" w:hAnsi="Arial" w:cs="Arial"/>
        </w:rPr>
      </w:pPr>
      <w:r w:rsidRPr="00F76EBD">
        <w:rPr>
          <w:rFonts w:ascii="Arial" w:hAnsi="Arial" w:cs="Arial"/>
        </w:rPr>
        <w:t>Преминаващите видове птици в Атанасовското езеро са пролетни и есенни мигранти, използващи акваторията на езерото и хранителни ресурси на района по различни начини - дневни и нощни мигранти. Една част от дневните мигранти само прелитат директно над зоната, без кацане, а други, долитат и кацат само за пренощуване. Съществува и трета група видове, за които Атанасовското езеро е важно място за почивка и нощуване от два или повече дни, през които те се хранят усилено (за някои видове, като пеликани, гъски, патици н др., храненето се извършва в околностите му или в езерото Вая). Преминаващите, през Атанасовското езеро, мигранти могат да бъдат разделени на реещи се (реещи се водолюбиви и дневни грабливи птици), врабчоподобни, водолюбиви (нереещи се) и други (от останали разреди).</w:t>
      </w:r>
    </w:p>
    <w:p w:rsidR="00D44A66" w:rsidRPr="00F76EBD" w:rsidRDefault="00D44A66" w:rsidP="00396CD9">
      <w:pPr>
        <w:jc w:val="both"/>
        <w:rPr>
          <w:rFonts w:ascii="Arial" w:hAnsi="Arial" w:cs="Arial"/>
        </w:rPr>
      </w:pPr>
      <w:r w:rsidRPr="00F76EBD">
        <w:rPr>
          <w:rFonts w:ascii="Arial" w:hAnsi="Arial" w:cs="Arial"/>
        </w:rPr>
        <w:t>Реещите се птици е най-характерната, най-добре проучената и най-представителната група птици в Атанасовското езеро. Тя определя облика на резервата през пролетта и най-вече през есента.</w:t>
      </w:r>
    </w:p>
    <w:p w:rsidR="00D44A66" w:rsidRPr="00F76EBD" w:rsidRDefault="00D44A66" w:rsidP="00396CD9">
      <w:pPr>
        <w:jc w:val="both"/>
        <w:rPr>
          <w:rFonts w:ascii="Arial" w:hAnsi="Arial" w:cs="Arial"/>
        </w:rPr>
      </w:pPr>
      <w:r w:rsidRPr="00F76EBD">
        <w:rPr>
          <w:rFonts w:ascii="Arial" w:hAnsi="Arial" w:cs="Arial"/>
        </w:rPr>
        <w:t>Въз основа на дългогодишните данни за есенната миграция при Атанасовското езеро, е установена ясна тенденция към плавно, постепенно увеличаване на общия брой от реещи се мигранти. През 2012 г., по проекта на МОСВ за картиране на защитени зони от мрежата Натура 2000 (Лот 7), е извършено ново проследяване на есенната миграция в района на Атанасовското езеро от наблюдателен пункт, разположен на около 10 km. Проучванията са проведени в пиковите периоди на миграцията на белия щъркел и грабливите птици.</w:t>
      </w:r>
    </w:p>
    <w:p w:rsidR="00D44A66" w:rsidRPr="00F76EBD" w:rsidRDefault="00D44A66" w:rsidP="00396CD9">
      <w:pPr>
        <w:jc w:val="both"/>
        <w:rPr>
          <w:rFonts w:ascii="Arial" w:hAnsi="Arial" w:cs="Arial"/>
        </w:rPr>
      </w:pPr>
      <w:r w:rsidRPr="00F76EBD">
        <w:rPr>
          <w:rFonts w:ascii="Arial" w:hAnsi="Arial" w:cs="Arial"/>
        </w:rPr>
        <w:t xml:space="preserve">В района на наблюдателна точка Атанасовско езеро, за 30 дни полеви проучвания, са установени 83 вида птици, от които 78 вида с характер на мигриращи. Сред тях са двата вида щъркели, двата вида пеликани, 28 вида грабливи птици, бреговата лястовица и обикновения пчелояд. </w:t>
      </w:r>
    </w:p>
    <w:p w:rsidR="00D44A66" w:rsidRPr="00F76EBD" w:rsidRDefault="00D44A66" w:rsidP="00396CD9">
      <w:pPr>
        <w:jc w:val="both"/>
        <w:rPr>
          <w:rFonts w:ascii="Arial" w:hAnsi="Arial" w:cs="Arial"/>
        </w:rPr>
      </w:pPr>
      <w:r w:rsidRPr="00F76EBD">
        <w:rPr>
          <w:rFonts w:ascii="Arial" w:hAnsi="Arial" w:cs="Arial"/>
        </w:rPr>
        <w:t>Реещите се видове птици са общо 32. Установени са 10 световно застрашени вида – къдроглав пеликан (Pelecanus crispus), червена каня (Milvus milvus), голям креслив орел (Aquila clanga), царски орел (Aquila heliaca), степен блатар (Circus macrourus), белошипа ветрушка (Falco naumanni), вечерна ветрушка (Falco</w:t>
      </w:r>
      <w:r w:rsidRPr="00F76EBD">
        <w:rPr>
          <w:rFonts w:ascii="Arial" w:hAnsi="Arial" w:cs="Arial"/>
          <w:b/>
        </w:rPr>
        <w:t xml:space="preserve"> </w:t>
      </w:r>
      <w:r w:rsidRPr="00F76EBD">
        <w:rPr>
          <w:rFonts w:ascii="Arial" w:hAnsi="Arial" w:cs="Arial"/>
        </w:rPr>
        <w:t>vespertinus), ловен сокол (Falco cherrug) и синявица  (Coracias garrulus).</w:t>
      </w:r>
    </w:p>
    <w:p w:rsidR="00D44A66" w:rsidRPr="00F76EBD" w:rsidRDefault="00D44A66" w:rsidP="00396CD9">
      <w:pPr>
        <w:jc w:val="both"/>
        <w:rPr>
          <w:rFonts w:ascii="Arial" w:hAnsi="Arial" w:cs="Arial"/>
        </w:rPr>
      </w:pPr>
      <w:r w:rsidRPr="00F76EBD">
        <w:rPr>
          <w:rFonts w:ascii="Arial" w:hAnsi="Arial" w:cs="Arial"/>
        </w:rPr>
        <w:t>Повечето мигриращи птици прелитат на височина между 200 и 500 м и над 500 м, разпределени почти равномерно между двата височинни пояса. Все пак, 35 567 реещи се птици са регистрирани да прелитат на височина под 200 м, само за 30-дневния период на проучване. Във височинния пояс до 200 м, реещите се птици прелитат основно на височина между 50 и 150 м и между 150 и 200 м, равномерно разпределени между двата пояса.</w:t>
      </w:r>
    </w:p>
    <w:p w:rsidR="00D44A66" w:rsidRPr="00F76EBD" w:rsidRDefault="00D44A66" w:rsidP="00396CD9">
      <w:pPr>
        <w:jc w:val="both"/>
        <w:rPr>
          <w:rFonts w:ascii="Arial" w:hAnsi="Arial" w:cs="Arial"/>
        </w:rPr>
      </w:pPr>
      <w:r w:rsidRPr="00F76EBD">
        <w:rPr>
          <w:rFonts w:ascii="Arial" w:hAnsi="Arial" w:cs="Arial"/>
        </w:rPr>
        <w:t>Броят на другата голяма група – зимуващите, в езерото, видове, според ПУ, е 87, от които 40 са водолюбиви видове. Някои от тях представляват значителен природен ресурс (гъски, патици, потапници), а други имат голяма консервационна значимост (пеликани, малки корморани, ангъчи, дъждосвирци). Всички те принадлежат към най-многобройната екологична група, която определя облика на резервата през зимата - водолюбивите птици от разредите Anseriformes, Pelecaniformes, Ardeiformes, Gruiformes и Charadriiformes. Общата среднозимна численост на водолюбивите птици, за периода 1977-2014 г. е между 2 275 и 39 936 екз. от 18 - 35 вида.</w:t>
      </w:r>
    </w:p>
    <w:p w:rsidR="00D44A66" w:rsidRPr="00F76EBD" w:rsidRDefault="00D44A66" w:rsidP="00396CD9">
      <w:pPr>
        <w:jc w:val="both"/>
        <w:rPr>
          <w:rFonts w:ascii="Arial" w:hAnsi="Arial" w:cs="Arial"/>
        </w:rPr>
      </w:pPr>
      <w:r w:rsidRPr="00F76EBD">
        <w:rPr>
          <w:rFonts w:ascii="Arial" w:hAnsi="Arial" w:cs="Arial"/>
        </w:rPr>
        <w:t>Сред редовно зимуващите водолюбиви видове са черногуш гмуркач (Gavia arctica), малък гмурец (Taсhybaptus ruficollis), голям гмурец (Podiceps cristatus), малък корморан (Phalacrocorax pygmeus), розов пеликан (Pelecanus onocrotalus), къдроглав пеликан (Pelecanus crispus), голям воден бик (Botaurus stellaris), черноврат гмурец (Podiceps nigricollis), голям корморан (Phalacrocorax carbo), сива чапла (Ardea cinerea), малка бяла чапла (Egretta garzetta), голяма бяла чапла (Egretta alba), лопатарка (Platalea leucorodia), тундров лебед (Cygnus columbianus bewickii), поен лебед (Cygnus cygnus), ням лебед (Cygnus olor), голяма белочела гъска (Anser albifrons), сива гъска (Anser anser), бял ангъч (Tadorna tadorna), червеногуша гъска (Branta ruficollis), ръждив ангъч (Tadorna ferruginea), фиш (Anas penelope), сива патица (Anas strepera), зимно бърне (Anas crecca), зеленоглава патица (Anas platyrhynchos), шилоопашата патица (Anas acuta), лятно бърне (Anas querquedula), клопач (Anas clypeata), червеноклюна потапница (Netta rufina), кафявоглава потапница (Aythya ferina), качулата потапница (Aythya fuligula), среден нирец (Mergus serrator), малък нирец (Mergus albellus), дърдавец (крещалец) (Rallus aquaticus), зеленоножка (Gallinula chloropus), лиска (Fulica atra), сребриста булка (Pluvialis squatarola), саблеклюн (Rec urvirostra avosetta), средна бекасина (Gallinago gallinago), голям свирец (Numenius arquata), малък червеноног водобегач (Tringa totanus), голям червеноног водобегач (Tringa erythropus), речна чайка (Larus ridibundus), чайка буревестница (Larus canus), малка черногърба чайка (Larus fuscus), жълтокрака чайка (Larus cachinnans), дългоклюна чайка (Larus genei), мoрски орел (Haliaeetus albicilla), тръстиков блатар (Circus aeruginosus), тръноопашата потапница (Oxyura leucocephala), малка белочела гъска (Anser erythropus).</w:t>
      </w:r>
    </w:p>
    <w:p w:rsidR="00D44A66" w:rsidRPr="00F76EBD" w:rsidRDefault="00D44A66" w:rsidP="00396CD9">
      <w:pPr>
        <w:jc w:val="both"/>
        <w:rPr>
          <w:rFonts w:ascii="Arial" w:hAnsi="Arial" w:cs="Arial"/>
        </w:rPr>
      </w:pPr>
      <w:r w:rsidRPr="00F76EBD">
        <w:rPr>
          <w:rFonts w:ascii="Arial" w:hAnsi="Arial" w:cs="Arial"/>
        </w:rPr>
        <w:t>Установеното видовото разнообразие от зимуващи водолюбиви птици е почти два пъти по-голямо в северната част, по близка до фабриката, отколкото в южната.</w:t>
      </w:r>
    </w:p>
    <w:p w:rsidR="00D44A66" w:rsidRPr="00F76EBD" w:rsidRDefault="00D44A66" w:rsidP="00396CD9">
      <w:pPr>
        <w:jc w:val="both"/>
        <w:rPr>
          <w:rFonts w:ascii="Arial" w:hAnsi="Arial" w:cs="Arial"/>
        </w:rPr>
      </w:pPr>
      <w:r w:rsidRPr="00F76EBD">
        <w:rPr>
          <w:rFonts w:ascii="Arial" w:hAnsi="Arial" w:cs="Arial"/>
        </w:rPr>
        <w:t>Броят на т.н. случайни видове (Vagrants) в Атанасовското езеро е 58. Това са видове, които са с по-малко от 5 наблюдения за година. От целевите видове, това са тънкоклюн свирец (Numenius tenuirostris) и чернокрил огърличник (Glareola nordmanni), които не са регистрирани след 2003 г.</w:t>
      </w:r>
    </w:p>
    <w:p w:rsidR="00D44A66" w:rsidRPr="00F76EBD" w:rsidRDefault="00D44A66" w:rsidP="00396CD9">
      <w:pPr>
        <w:jc w:val="both"/>
        <w:rPr>
          <w:rFonts w:ascii="Arial" w:hAnsi="Arial" w:cs="Arial"/>
        </w:rPr>
      </w:pPr>
      <w:r w:rsidRPr="00F76EBD">
        <w:rPr>
          <w:rFonts w:ascii="Arial" w:hAnsi="Arial" w:cs="Arial"/>
        </w:rPr>
        <w:t>От общо 97 установени вида бозайници в България (ПЕШЕВ и др. (2004), в  района има съобщения за 33, по данни от ПУ на ПР „ Атанасовско езеро”: белокоремна белозъбка (Crocidura leucodon), западно-европейска белозъбка (Crocidura russula), малка белозъбка (Crocidura suaveolens), етруска земеровка (Suncus etruscus), голяма водна земеровка (Neomys fodiens), къртица (Talpa europaea), източноевропейски таралеж (Erinaceus concolor), ушан (Plecotus sp.), ръждив вечерник (Nyctalus noctula), заек (Lepus europaeus), лалугер (Spermophilus citellus), лешников сънливец (Muscardinus avellanarius), оризищна мишка (Micromys minutus), горска мишка (Apodemus sylvaticus), жълтогърла горска мишка (Apodemus flavicollis), полска мишка (Apodemus agrarius), домашна мишка (Mus musculus), степна мишка (Mus spicilegus), черен плъх (Rattus rattus), сив плъх (Rattus norvegicus), обикновена полевка (Microtus arvalis), източноевропейска полевка (Microtus rossiae meridionalis), гюнтерова полевка (Microtus guentheri), воден плъх (Arvicola terrestris), чакал (Canis aureus), лисица (Vulpes vulpes), енотовидно куче (Nictereutes, procyonoides), дива котка (Felis silvestris), невестулка (Mustela nivalis), черен пор (Putorius putorius), белка ( Martes foina), видра (Lutra lutra), дива свиня (Sus scrofa).</w:t>
      </w:r>
    </w:p>
    <w:p w:rsidR="00D44A66" w:rsidRPr="00F76EBD" w:rsidRDefault="00D44A66" w:rsidP="00396CD9">
      <w:pPr>
        <w:jc w:val="both"/>
        <w:rPr>
          <w:rFonts w:ascii="Arial" w:hAnsi="Arial" w:cs="Arial"/>
        </w:rPr>
      </w:pPr>
      <w:r w:rsidRPr="00F76EBD">
        <w:rPr>
          <w:rFonts w:ascii="Arial" w:hAnsi="Arial" w:cs="Arial"/>
        </w:rPr>
        <w:t>Видрата (Lutra lutra) е вид с висок консервационен статус, но по преценката на експертите от проучването на защитената зона, не е установена в „Атанасовско езеро“ и няма условия за съществуването й, поради липса на хранителна база. Колониите на европейския лалугер (Spermophilus citellus) са отдалечени на няколко километра на север от имота.</w:t>
      </w:r>
    </w:p>
    <w:p w:rsidR="00D44A66" w:rsidRPr="00F76EBD" w:rsidRDefault="00D44A66" w:rsidP="00396CD9">
      <w:pPr>
        <w:jc w:val="both"/>
        <w:rPr>
          <w:rFonts w:ascii="Arial" w:hAnsi="Arial" w:cs="Arial"/>
        </w:rPr>
      </w:pPr>
      <w:r w:rsidRPr="00F76EBD">
        <w:rPr>
          <w:rFonts w:ascii="Arial" w:hAnsi="Arial" w:cs="Arial"/>
        </w:rPr>
        <w:t xml:space="preserve">Регистрирани са  7 вида прилепи. Периодът на активна есенна миграция (месец септември) се характеризира с най-голям брой видове – срещат се всички, докато през размножителния период (месец юни), техният брой е значително намален – установени са едва два вида - кафяво прилепче (Pipistrellus pipistrellus) и прилепче на Натузий (Pipistrellus nathusii). </w:t>
      </w:r>
    </w:p>
    <w:p w:rsidR="00D44A66" w:rsidRPr="00F76EBD" w:rsidRDefault="00D44A66" w:rsidP="00396CD9">
      <w:pPr>
        <w:jc w:val="both"/>
        <w:rPr>
          <w:rFonts w:ascii="Arial" w:hAnsi="Arial" w:cs="Arial"/>
        </w:rPr>
      </w:pPr>
      <w:r w:rsidRPr="00F76EBD">
        <w:rPr>
          <w:rFonts w:ascii="Arial" w:hAnsi="Arial" w:cs="Arial"/>
        </w:rPr>
        <w:t xml:space="preserve">В района не съществуват благоприятни условия за убежища на многобройни популации на прилепи, но в същото време езерната екосистема е особено важна като ловна територия на мигриращи видове. Най-многоброен вид и с най-висока относителна летателна активност, по време на есенната миграция, е натузиевото прилепче (Pipistrellus nathusii) - с 30 % от всички регистрирани отделни прелитания, следван от ръждив вечерник (Nyctalus noctula) – 25 %, малък вечерник (Nyctalus leisleri) – 13 %, кафяво прилепче (Pipistrellus pipistrellus) – 11,3%, воден нощник (Myotis daubentonii) – 4,8 %, полунощен прилеп (Eptesicus serotinus) – 3,2 % и малко кафяво прилепче (Pipistrellus pygmaeus) – 1,6 %. </w:t>
      </w:r>
    </w:p>
    <w:p w:rsidR="00D44A66" w:rsidRPr="00F76EBD" w:rsidRDefault="00D44A66" w:rsidP="00396CD9">
      <w:pPr>
        <w:jc w:val="both"/>
        <w:rPr>
          <w:rFonts w:ascii="Arial" w:hAnsi="Arial" w:cs="Arial"/>
        </w:rPr>
      </w:pPr>
      <w:r w:rsidRPr="00F76EBD">
        <w:rPr>
          <w:rFonts w:ascii="Arial" w:hAnsi="Arial" w:cs="Arial"/>
        </w:rPr>
        <w:t>Всички цитирани видове са установени в близост до имота, в полосата около охранителния канал и то, с най -висока степен на летателна активност.</w:t>
      </w:r>
    </w:p>
    <w:p w:rsidR="00D44A66" w:rsidRPr="00F76EBD" w:rsidRDefault="00D44A66" w:rsidP="00396CD9">
      <w:pPr>
        <w:jc w:val="both"/>
        <w:rPr>
          <w:rFonts w:ascii="Arial" w:hAnsi="Arial" w:cs="Arial"/>
        </w:rPr>
      </w:pPr>
      <w:r w:rsidRPr="00F76EBD">
        <w:rPr>
          <w:rFonts w:ascii="Arial" w:hAnsi="Arial" w:cs="Arial"/>
        </w:rPr>
        <w:t>Не е установено присъствие на единствения вид, от предмета на опазване в Защитена зона „Атанасовско езеро” (BG0000270) по Директива 92/43/ЕЕС, малък подковонос (Rhinolophus hipposideros).</w:t>
      </w:r>
    </w:p>
    <w:p w:rsidR="00D44A66" w:rsidRPr="00F76EBD" w:rsidRDefault="00D44A66" w:rsidP="00396CD9">
      <w:pPr>
        <w:jc w:val="both"/>
        <w:rPr>
          <w:rFonts w:ascii="Arial" w:hAnsi="Arial" w:cs="Arial"/>
          <w:b/>
        </w:rPr>
      </w:pPr>
      <w:r w:rsidRPr="00F76EBD">
        <w:rPr>
          <w:rFonts w:ascii="Arial" w:hAnsi="Arial" w:cs="Arial"/>
        </w:rPr>
        <w:t>Действащата, от 1962 година до днес, керамична фабрика е разположена в близост до инфраструктурни обекти с високо антрапогенно въздействие върху околните територии. На запад е разположен пътният възел на първокласен път І-9 /Е 87/ и третокласният ІІІ 906 от Републиканската пътна мрежа, както и квартал Изгрев, на юг летище Бургас и квартал Сарафово. Новата инсталация за производство на тухли ще бъде разположена на изцяло урбанизирана територия, което ясно личи от сателитната снимка на района</w:t>
      </w:r>
      <w:r w:rsidRPr="00F76EBD">
        <w:rPr>
          <w:rFonts w:ascii="Arial" w:hAnsi="Arial" w:cs="Arial"/>
          <w:b/>
        </w:rPr>
        <w:t xml:space="preserve"> (фигура </w:t>
      </w:r>
      <w:r>
        <w:rPr>
          <w:rFonts w:ascii="Arial" w:hAnsi="Arial" w:cs="Arial"/>
          <w:b/>
        </w:rPr>
        <w:t>4.4.2.1).</w:t>
      </w:r>
    </w:p>
    <w:p w:rsidR="00D44A66" w:rsidRDefault="00D44A66" w:rsidP="001501C9">
      <w:pPr>
        <w:autoSpaceDE w:val="0"/>
        <w:autoSpaceDN w:val="0"/>
        <w:adjustRightInd w:val="0"/>
        <w:spacing w:after="0" w:line="360" w:lineRule="auto"/>
        <w:ind w:firstLine="1080"/>
        <w:jc w:val="both"/>
        <w:rPr>
          <w:rFonts w:ascii="Arial" w:hAnsi="Arial" w:cs="Arial"/>
          <w:iCs/>
        </w:rPr>
      </w:pPr>
    </w:p>
    <w:p w:rsidR="00D44A66" w:rsidRDefault="00D44A66" w:rsidP="001501C9">
      <w:pPr>
        <w:autoSpaceDE w:val="0"/>
        <w:autoSpaceDN w:val="0"/>
        <w:adjustRightInd w:val="0"/>
        <w:spacing w:after="0" w:line="360" w:lineRule="auto"/>
        <w:jc w:val="both"/>
        <w:rPr>
          <w:rFonts w:ascii="Arial" w:hAnsi="Arial" w:cs="Arial"/>
          <w:iCs/>
        </w:rPr>
      </w:pPr>
      <w:r>
        <w:rPr>
          <w:noProof/>
          <w:lang w:eastAsia="bg-BG"/>
        </w:rPr>
        <w:pict>
          <v:shape id="_x0000_s1049" type="#_x0000_t32" style="position:absolute;left:0;text-align:left;margin-left:201.4pt;margin-top:59.25pt;width:172.5pt;height:150pt;flip:x y;z-index:251657728" o:connectortype="straight">
            <v:stroke endarrow="block"/>
          </v:shape>
        </w:pict>
      </w:r>
      <w:r>
        <w:rPr>
          <w:noProof/>
          <w:lang w:eastAsia="bg-BG"/>
        </w:rPr>
        <w:pict>
          <v:shape id="_x0000_s1050" type="#_x0000_t32" style="position:absolute;left:0;text-align:left;margin-left:157.15pt;margin-top:105.75pt;width:40.5pt;height:99.75pt;flip:y;z-index:251656704" o:connectortype="straight">
            <v:stroke endarrow="block"/>
          </v:shape>
        </w:pict>
      </w:r>
      <w:r w:rsidRPr="001919C1">
        <w:rPr>
          <w:rFonts w:ascii="Arial" w:hAnsi="Arial" w:cs="Arial"/>
          <w:noProof/>
          <w:lang w:eastAsia="bg-BG"/>
        </w:rPr>
        <w:pict>
          <v:shape id="Картина 23" o:spid="_x0000_i1062" type="#_x0000_t75" alt="2" style="width:451.8pt;height:202.8pt;visibility:visible">
            <v:imagedata r:id="rId47" o:title=""/>
          </v:shape>
        </w:pict>
      </w:r>
    </w:p>
    <w:p w:rsidR="00D44A66" w:rsidRDefault="00D44A66" w:rsidP="001501C9">
      <w:pPr>
        <w:autoSpaceDE w:val="0"/>
        <w:autoSpaceDN w:val="0"/>
        <w:adjustRightInd w:val="0"/>
        <w:spacing w:after="0" w:line="360" w:lineRule="auto"/>
        <w:ind w:firstLine="1080"/>
        <w:jc w:val="both"/>
        <w:rPr>
          <w:rFonts w:ascii="Arial" w:hAnsi="Arial" w:cs="Arial"/>
          <w:b/>
          <w:iCs/>
        </w:rPr>
      </w:pPr>
      <w:r>
        <w:rPr>
          <w:rFonts w:ascii="Arial" w:hAnsi="Arial" w:cs="Arial"/>
        </w:rPr>
        <w:t xml:space="preserve">               Имот № 07079.1.1425  </w:t>
      </w:r>
      <w:r>
        <w:rPr>
          <w:rFonts w:ascii="Arial" w:hAnsi="Arial" w:cs="Arial"/>
        </w:rPr>
        <w:tab/>
      </w:r>
      <w:r>
        <w:rPr>
          <w:rFonts w:ascii="Arial" w:hAnsi="Arial" w:cs="Arial"/>
        </w:rPr>
        <w:tab/>
        <w:t>площадка за нова инсталация</w:t>
      </w:r>
    </w:p>
    <w:p w:rsidR="00D44A66" w:rsidRPr="00F76EBD" w:rsidRDefault="00D44A66" w:rsidP="009002DB">
      <w:pPr>
        <w:jc w:val="both"/>
        <w:rPr>
          <w:rFonts w:ascii="Arial" w:hAnsi="Arial" w:cs="Arial"/>
          <w:b/>
        </w:rPr>
      </w:pPr>
      <w:r w:rsidRPr="00F76EBD">
        <w:rPr>
          <w:rFonts w:ascii="Arial" w:hAnsi="Arial" w:cs="Arial"/>
          <w:b/>
        </w:rPr>
        <w:t xml:space="preserve">Фигура 4.4.2.1. Сателитна снимка на района с изглед от действащата керамична фабрика </w:t>
      </w:r>
    </w:p>
    <w:p w:rsidR="00D44A66" w:rsidRPr="004E0675" w:rsidRDefault="00D44A66" w:rsidP="009002DB">
      <w:pPr>
        <w:jc w:val="both"/>
        <w:rPr>
          <w:rFonts w:ascii="Arial" w:hAnsi="Arial" w:cs="Arial"/>
        </w:rPr>
      </w:pPr>
      <w:r w:rsidRPr="004E0675">
        <w:rPr>
          <w:rFonts w:ascii="Arial" w:hAnsi="Arial" w:cs="Arial"/>
        </w:rPr>
        <w:t>Реализацията на инвестиционното предложение не засяга водни обекти и местообитания на ихтиофауната и останалите хидробионти.</w:t>
      </w:r>
    </w:p>
    <w:p w:rsidR="00D44A66" w:rsidRPr="004E0675" w:rsidRDefault="00D44A66" w:rsidP="009002DB">
      <w:pPr>
        <w:jc w:val="both"/>
        <w:rPr>
          <w:rFonts w:ascii="Arial" w:hAnsi="Arial" w:cs="Arial"/>
        </w:rPr>
      </w:pPr>
      <w:r w:rsidRPr="004E0675">
        <w:rPr>
          <w:rFonts w:ascii="Arial" w:hAnsi="Arial" w:cs="Arial"/>
        </w:rPr>
        <w:t xml:space="preserve">В имот 07079.1.1425 липсват терени, които да отговарят, дори и в минимална степен, на изискванията на описаните животински видове.  </w:t>
      </w:r>
    </w:p>
    <w:p w:rsidR="00D44A66" w:rsidRPr="004E0675" w:rsidRDefault="00D44A66" w:rsidP="009002DB">
      <w:pPr>
        <w:jc w:val="both"/>
        <w:rPr>
          <w:rFonts w:ascii="Arial" w:hAnsi="Arial" w:cs="Arial"/>
        </w:rPr>
      </w:pPr>
      <w:r w:rsidRPr="004E0675">
        <w:rPr>
          <w:rFonts w:ascii="Arial" w:hAnsi="Arial" w:cs="Arial"/>
        </w:rPr>
        <w:t>Почти липсват репродуктивни екологични ниши, условия за използването на площта като хранителна база, укрития, място за почивка. Единствените изключения са свързани с няколко синантропни вида птици – скорец (Sturnus vulgaris), селска лястовица (Hirundo rustica), черен бързолет (Apus apus) и домашно врабче (Passer domesticus).</w:t>
      </w:r>
    </w:p>
    <w:p w:rsidR="00D44A66" w:rsidRPr="004E0675" w:rsidRDefault="00D44A66" w:rsidP="009002DB">
      <w:pPr>
        <w:jc w:val="both"/>
        <w:rPr>
          <w:rFonts w:ascii="Arial" w:hAnsi="Arial" w:cs="Arial"/>
        </w:rPr>
      </w:pPr>
      <w:r w:rsidRPr="004E0675">
        <w:rPr>
          <w:rFonts w:ascii="Arial" w:hAnsi="Arial" w:cs="Arial"/>
        </w:rPr>
        <w:t>С проектирането и изграждането на новата инсталация, няма да се променят в негативен план съществуващите теренни условия, и в този смисъл, не очакваме преки въздействия, свързани с отнемане на площи или влошаване на качеството им.</w:t>
      </w:r>
      <w:r w:rsidRPr="004E0675">
        <w:t xml:space="preserve"> </w:t>
      </w:r>
      <w:r w:rsidRPr="004E0675">
        <w:rPr>
          <w:rFonts w:ascii="Arial" w:hAnsi="Arial" w:cs="Arial"/>
        </w:rPr>
        <w:t xml:space="preserve">И във двете фази – изграждане и експлоатация, не се засягат пряко най-значимите места за гнездене на водолюбиви птици - дигите, валовете и изкуствените платформи и размножителни местообитания на останалите видове животни. Между имота и местата с усвоени размножителни екологични ниши, са разположени обработваеми земи, които успешно са изпълнявали над 50 години ролята на буфер, туширащ въздействията от действащото производство.  </w:t>
      </w:r>
    </w:p>
    <w:p w:rsidR="00D44A66" w:rsidRPr="004E0675" w:rsidRDefault="00D44A66" w:rsidP="009002DB">
      <w:pPr>
        <w:jc w:val="both"/>
        <w:rPr>
          <w:rFonts w:ascii="Arial" w:hAnsi="Arial" w:cs="Arial"/>
        </w:rPr>
      </w:pPr>
      <w:r w:rsidRPr="004E0675">
        <w:rPr>
          <w:rFonts w:ascii="Arial" w:hAnsi="Arial" w:cs="Arial"/>
        </w:rPr>
        <w:t xml:space="preserve">При строителството временно ще се завиши нивото на въздействие върху околните територии, в т.ч. и на места, описани като приоритетни за животинските видове,  като охранителния канал и Атанасовско езеро. </w:t>
      </w:r>
    </w:p>
    <w:p w:rsidR="00D44A66" w:rsidRPr="004E0675" w:rsidRDefault="00D44A66" w:rsidP="009002DB">
      <w:pPr>
        <w:jc w:val="both"/>
        <w:rPr>
          <w:rFonts w:ascii="Arial" w:hAnsi="Arial" w:cs="Arial"/>
        </w:rPr>
      </w:pPr>
      <w:r w:rsidRPr="004E0675">
        <w:rPr>
          <w:rFonts w:ascii="Arial" w:hAnsi="Arial" w:cs="Arial"/>
        </w:rPr>
        <w:t>Изграждането на новата инсталация за производство на тухли е свързана с интензивни дейности, водещи до въздействие върху околните територии –силно завишен трафик от строителни машини и транспортни средства, земно-изкопни и строителни дейности. Не се изключват въздействия като „обезпокояване на видове”, тъй като отстоянието до най-близките размножителни територии, на част от значимите водолюбиви видове птици, е около 600 м и ако те се изпълняват в размножителния период, е възможно да се предизвика обезпокояване, което спазвайки принципа на предпазливостта може да доведе до краткосрочни отрицателни въздействия (3).</w:t>
      </w:r>
    </w:p>
    <w:p w:rsidR="00D44A66" w:rsidRPr="004E0675" w:rsidRDefault="00D44A66" w:rsidP="009002DB">
      <w:pPr>
        <w:jc w:val="both"/>
        <w:rPr>
          <w:rFonts w:ascii="Arial" w:hAnsi="Arial" w:cs="Arial"/>
        </w:rPr>
      </w:pPr>
      <w:r w:rsidRPr="004E0675">
        <w:rPr>
          <w:rFonts w:ascii="Arial" w:hAnsi="Arial" w:cs="Arial"/>
        </w:rPr>
        <w:t xml:space="preserve">Още по-близо са местообитанията, свързани с охранителния канал и свободните земеделски и запустяли площи. Точно в този период, макар и с минимална вероятност, то може да предизвика компрометиране на гнезденето в обхвата на въздействие. </w:t>
      </w:r>
    </w:p>
    <w:p w:rsidR="00D44A66" w:rsidRPr="004E0675" w:rsidRDefault="00D44A66" w:rsidP="009002DB">
      <w:pPr>
        <w:jc w:val="both"/>
        <w:rPr>
          <w:rFonts w:ascii="Arial" w:hAnsi="Arial" w:cs="Arial"/>
        </w:rPr>
      </w:pPr>
      <w:r w:rsidRPr="004E0675">
        <w:rPr>
          <w:rFonts w:ascii="Arial" w:hAnsi="Arial" w:cs="Arial"/>
        </w:rPr>
        <w:t>При ограничаване на интензивните строителни дейности, свързани с високи нива на шум, вибрации, прахови и газови емисии, не очакваме значими, за популацциите на гнездящите видове, въздействия.</w:t>
      </w:r>
    </w:p>
    <w:p w:rsidR="00D44A66" w:rsidRPr="004E0675" w:rsidRDefault="00D44A66" w:rsidP="009002DB">
      <w:pPr>
        <w:jc w:val="both"/>
        <w:rPr>
          <w:rFonts w:ascii="Arial" w:hAnsi="Arial" w:cs="Arial"/>
        </w:rPr>
      </w:pPr>
      <w:r w:rsidRPr="004E0675">
        <w:rPr>
          <w:rFonts w:ascii="Arial" w:hAnsi="Arial" w:cs="Arial"/>
        </w:rPr>
        <w:t>Предвидената реконструкция и изграждането на нова инсталация за производство на тухли не дава основания за възпрепятстване на прелетите на реещите се птици. На първо място, броят на изпускащите устройства се редуцира значително – от 12 действащи в момента - на 6, след реконствукцията, при съхраняване на височината от 12 м. До момента, съществуващите комини никога не са ставали причина за инциденти с птици, което е още по-малко вероятно при намаления им, с 50%, брой. Височината им е незначителна и няма да окаже влияние на болшинството мигриращи видове, използващи поясите над 200 м. Както посочихме по-горе, във височинния пояс до 200 м, реещите се птици прелитат основно на височина между 50 и 150 м и между 150 и 200 м, равномерно разпределени между двата пояса. За близките мигранти, съхранените 6 изпускащи устройства не са препятствие, тъй като по принцип, те избягват ниските височини при прелитане над производствените територии. Не се ограничават или засягат прелетите на описаните 7 вида прилепи.</w:t>
      </w:r>
    </w:p>
    <w:p w:rsidR="00D44A66" w:rsidRPr="004E0675" w:rsidRDefault="00D44A66" w:rsidP="009002DB">
      <w:pPr>
        <w:jc w:val="both"/>
        <w:rPr>
          <w:rFonts w:ascii="Arial" w:hAnsi="Arial" w:cs="Arial"/>
        </w:rPr>
      </w:pPr>
      <w:r w:rsidRPr="004E0675">
        <w:rPr>
          <w:rFonts w:ascii="Arial" w:hAnsi="Arial" w:cs="Arial"/>
        </w:rPr>
        <w:t>При експлоатацията на новата инсталация се редуцират и нивата на основните замърсители на атмосферния въздух - серни и азотни оксиди, прах, което безспорно ще се отрази благоприятно върху популациите на целевите видове птици в защитената зона.</w:t>
      </w:r>
    </w:p>
    <w:p w:rsidR="00D44A66" w:rsidRPr="004E0675" w:rsidRDefault="00D44A66" w:rsidP="009002DB">
      <w:pPr>
        <w:jc w:val="both"/>
        <w:rPr>
          <w:rFonts w:ascii="Arial" w:hAnsi="Arial" w:cs="Arial"/>
        </w:rPr>
      </w:pPr>
      <w:r w:rsidRPr="004E0675">
        <w:rPr>
          <w:rFonts w:ascii="Arial" w:hAnsi="Arial" w:cs="Arial"/>
        </w:rPr>
        <w:t xml:space="preserve">Реконструкцията на производството и въвеждането на нова, съвременна технология не води до възпрепятстване на дейностите, свързани с видовете, обект на специални мерки. Степента на въздействието върху околната среда при експлоатацията, ще е значително намалена и няма да повлияе на общата характеристика на фауната в района. </w:t>
      </w:r>
    </w:p>
    <w:p w:rsidR="00D44A66" w:rsidRPr="004E0675" w:rsidRDefault="00D44A66" w:rsidP="009002DB">
      <w:pPr>
        <w:jc w:val="both"/>
        <w:rPr>
          <w:rFonts w:ascii="Arial" w:hAnsi="Arial" w:cs="Arial"/>
        </w:rPr>
      </w:pPr>
      <w:r w:rsidRPr="004E0675">
        <w:rPr>
          <w:rFonts w:ascii="Arial" w:hAnsi="Arial" w:cs="Arial"/>
        </w:rPr>
        <w:t xml:space="preserve">При ограничение на интензивните строителни дейности в размножителния период на животинските видове, ще се сведат до минимум очакваните деструктивни, въздействия. </w:t>
      </w:r>
    </w:p>
    <w:p w:rsidR="00D44A66" w:rsidRPr="004E0675" w:rsidRDefault="00D44A66" w:rsidP="009002DB">
      <w:pPr>
        <w:jc w:val="both"/>
        <w:rPr>
          <w:rFonts w:ascii="Arial" w:hAnsi="Arial" w:cs="Arial"/>
        </w:rPr>
      </w:pPr>
      <w:r w:rsidRPr="004E0675">
        <w:rPr>
          <w:rFonts w:ascii="Arial" w:hAnsi="Arial" w:cs="Arial"/>
        </w:rPr>
        <w:t xml:space="preserve">Целесъобразно е изграждането на зелен пояс по северната и северозападна граница на имота, с оглед на още по-силно редуциране на очакваните минимални въздействия от шум и емисии при експлоатацията. </w:t>
      </w:r>
    </w:p>
    <w:p w:rsidR="00D44A66" w:rsidRPr="004E0675" w:rsidRDefault="00D44A66" w:rsidP="001662CA">
      <w:pPr>
        <w:jc w:val="both"/>
        <w:rPr>
          <w:rFonts w:ascii="Arial" w:hAnsi="Arial" w:cs="Arial"/>
        </w:rPr>
      </w:pPr>
      <w:r w:rsidRPr="004E0675">
        <w:rPr>
          <w:rFonts w:ascii="Arial" w:hAnsi="Arial" w:cs="Arial"/>
        </w:rPr>
        <w:t>Не се налага да бъдат реализирани специални компенсиращи мерки. Не се отнемат или увреждат местообитания на растителни или животински видове. Не се очаква отрицателно въздействие и нарушаване на благоприятното природозащитно състояние на природните местообитания и на описаните животински видове. Реализацията на инвестиционното предложение не води до прояви на прекъсване на функционалните връзки в популациите на видовете. Липсват основания да се очаква измеримо изменение на фактора „фрагментиране” на популации в района. Не се очакват прояви на бариерен ефект. Не се нарушават биокоридорни връзки. Липсват основания, че Реализацията на инвестиционното предложение ще доведе до промени в проявата на въздействия като „обезпокояване на видове”. Извършеният анализ не дава основание да се допусне нарушаване на установения видов състав на популациите на видовете. Районът, като цяло, не намалява качествата си и като трофична база и няма да окаже видимо деструктивно въздействие на състоянието на хранителните ресурси на популациите на целевите видове. В този смисъл, ще се съхрани изцяло ценологичния му облик, характерен за настоящия етап. Не могат да бъдат очаквани загуба на местообитания и фрагментация на популациите на видовете и влошаване на структурата им.</w:t>
      </w:r>
    </w:p>
    <w:p w:rsidR="00D44A66" w:rsidRPr="004E0675" w:rsidRDefault="00D44A66" w:rsidP="001662CA">
      <w:pPr>
        <w:jc w:val="both"/>
        <w:rPr>
          <w:rFonts w:ascii="Arial" w:hAnsi="Arial" w:cs="Arial"/>
          <w:b/>
        </w:rPr>
      </w:pPr>
      <w:r w:rsidRPr="004E0675">
        <w:rPr>
          <w:rFonts w:ascii="Arial" w:hAnsi="Arial" w:cs="Arial"/>
          <w:b/>
        </w:rPr>
        <w:t>4.4.3.</w:t>
      </w:r>
      <w:r w:rsidRPr="004E0675">
        <w:rPr>
          <w:rFonts w:ascii="Arial" w:hAnsi="Arial" w:cs="Arial"/>
          <w:b/>
        </w:rPr>
        <w:tab/>
        <w:t>Характеристика на състоянието и оценка на въздействието върху защитените природни територии и зони и изменения в състоянието им</w:t>
      </w:r>
    </w:p>
    <w:p w:rsidR="00D44A66" w:rsidRPr="004E0675" w:rsidRDefault="00D44A66" w:rsidP="009002DB">
      <w:pPr>
        <w:spacing w:after="0" w:line="240" w:lineRule="auto"/>
        <w:jc w:val="both"/>
        <w:rPr>
          <w:rFonts w:ascii="Arial" w:hAnsi="Arial" w:cs="Arial"/>
        </w:rPr>
      </w:pPr>
      <w:r w:rsidRPr="004E0675">
        <w:rPr>
          <w:rFonts w:ascii="Arial" w:hAnsi="Arial" w:cs="Arial"/>
        </w:rPr>
        <w:t>В Община Бургас са регистрирани 8 обекта, обявени, или приведени в съответствие със Закона за защитените територии. Всички те съхраняват територии, богати на биологично разнообразие.</w:t>
      </w:r>
    </w:p>
    <w:p w:rsidR="00D44A66" w:rsidRPr="004E0675" w:rsidRDefault="00D44A66" w:rsidP="009002DB">
      <w:pPr>
        <w:spacing w:after="0" w:line="240" w:lineRule="auto"/>
        <w:jc w:val="both"/>
        <w:rPr>
          <w:rFonts w:ascii="Arial" w:hAnsi="Arial" w:cs="Arial"/>
        </w:rPr>
      </w:pPr>
      <w:r w:rsidRPr="004E0675">
        <w:rPr>
          <w:rFonts w:ascii="Arial" w:hAnsi="Arial" w:cs="Arial"/>
        </w:rPr>
        <w:t>Имотът, предмет на инвестиционното предложение, граничи с Поддържан резерват „Атанасовско езеро” с площ 1050 ха, обявен със заповед №601/12.08.1980 г на КОПС (ДВ бр.70/1980). Опазва уникални местообитания на животински и растителни видове и съобщества. По брой на установените видове птици, Атанасовското езеро заема първо място в България. Тук се срещат 75 % от общо регистрираните, у нас,  видове. В резервата, буферната зона, сега защитена местност и прилежащия морски бряг са установени 296 вида. Според Mitcher et oll. (1999), броят им е нараснал до 306 вида. Езерото се намира на прелетния път Via Pontica и се определя като “място с тесен фронт на миграция” за значителна част от европейските видове.</w:t>
      </w:r>
    </w:p>
    <w:p w:rsidR="00D44A66" w:rsidRDefault="00D44A66" w:rsidP="004C39BC">
      <w:pPr>
        <w:jc w:val="both"/>
        <w:rPr>
          <w:rFonts w:ascii="Arial" w:hAnsi="Arial" w:cs="Arial"/>
        </w:rPr>
      </w:pPr>
      <w:r w:rsidRPr="004E0675">
        <w:rPr>
          <w:rFonts w:ascii="Arial" w:hAnsi="Arial" w:cs="Arial"/>
        </w:rPr>
        <w:t>Обявени са и 7 защит</w:t>
      </w:r>
      <w:r>
        <w:rPr>
          <w:rFonts w:ascii="Arial" w:hAnsi="Arial" w:cs="Arial"/>
        </w:rPr>
        <w:t>ени местности:</w:t>
      </w:r>
    </w:p>
    <w:p w:rsidR="00D44A66" w:rsidRPr="004C39BC" w:rsidRDefault="00D44A66" w:rsidP="00471630">
      <w:pPr>
        <w:pStyle w:val="ListParagraph"/>
        <w:numPr>
          <w:ilvl w:val="0"/>
          <w:numId w:val="36"/>
        </w:numPr>
        <w:jc w:val="both"/>
        <w:rPr>
          <w:rFonts w:ascii="Arial" w:hAnsi="Arial" w:cs="Arial"/>
        </w:rPr>
      </w:pPr>
      <w:r w:rsidRPr="004C39BC">
        <w:rPr>
          <w:rFonts w:ascii="Arial" w:hAnsi="Arial" w:cs="Arial"/>
        </w:rPr>
        <w:t>Защитена местност „Бургаски солници” – бивша буферна зона на Поддържан резерват „Атанасовско езеро”(Код в регистъра: 503). Обявена е със Заповед № РД-418 от 18.06.2007, бр. 61/2007 на Държавен вестник. Режимът на дейности включва:</w:t>
      </w:r>
    </w:p>
    <w:p w:rsidR="00D44A66" w:rsidRDefault="00D44A66" w:rsidP="00471630">
      <w:pPr>
        <w:pStyle w:val="ListParagraph"/>
        <w:numPr>
          <w:ilvl w:val="0"/>
          <w:numId w:val="31"/>
        </w:numPr>
        <w:jc w:val="both"/>
        <w:rPr>
          <w:rFonts w:ascii="Arial" w:hAnsi="Arial" w:cs="Arial"/>
        </w:rPr>
      </w:pPr>
      <w:r w:rsidRPr="004C39BC">
        <w:rPr>
          <w:rFonts w:ascii="Arial" w:hAnsi="Arial" w:cs="Arial"/>
        </w:rPr>
        <w:t>Забранява се строителството на сгради и пътища, с изключение на разширението на пътя Бургас-Поморие;</w:t>
      </w:r>
    </w:p>
    <w:p w:rsidR="00D44A66" w:rsidRDefault="00D44A66" w:rsidP="00471630">
      <w:pPr>
        <w:pStyle w:val="ListParagraph"/>
        <w:numPr>
          <w:ilvl w:val="0"/>
          <w:numId w:val="31"/>
        </w:numPr>
        <w:jc w:val="both"/>
        <w:rPr>
          <w:rFonts w:ascii="Arial" w:hAnsi="Arial" w:cs="Arial"/>
        </w:rPr>
      </w:pPr>
      <w:r w:rsidRPr="004C39BC">
        <w:rPr>
          <w:rFonts w:ascii="Arial" w:hAnsi="Arial" w:cs="Arial"/>
        </w:rPr>
        <w:t>Забранява се разкриване на кариери, изменянето на водния режим, замърсяването с химически вещества, промишлени и битови отпадъци;</w:t>
      </w:r>
    </w:p>
    <w:p w:rsidR="00D44A66" w:rsidRDefault="00D44A66" w:rsidP="00471630">
      <w:pPr>
        <w:pStyle w:val="ListParagraph"/>
        <w:numPr>
          <w:ilvl w:val="0"/>
          <w:numId w:val="31"/>
        </w:numPr>
        <w:jc w:val="both"/>
        <w:rPr>
          <w:rFonts w:ascii="Arial" w:hAnsi="Arial" w:cs="Arial"/>
        </w:rPr>
      </w:pPr>
      <w:r w:rsidRPr="004C39BC">
        <w:rPr>
          <w:rFonts w:ascii="Arial" w:hAnsi="Arial" w:cs="Arial"/>
        </w:rPr>
        <w:t>Забранява се създаването на лични и помощни стопанства за домашни животни;</w:t>
      </w:r>
    </w:p>
    <w:p w:rsidR="00D44A66" w:rsidRDefault="00D44A66" w:rsidP="00471630">
      <w:pPr>
        <w:pStyle w:val="ListParagraph"/>
        <w:numPr>
          <w:ilvl w:val="0"/>
          <w:numId w:val="31"/>
        </w:numPr>
        <w:jc w:val="both"/>
        <w:rPr>
          <w:rFonts w:ascii="Arial" w:hAnsi="Arial" w:cs="Arial"/>
        </w:rPr>
      </w:pPr>
      <w:r w:rsidRPr="004C39BC">
        <w:rPr>
          <w:rFonts w:ascii="Arial" w:hAnsi="Arial" w:cs="Arial"/>
        </w:rPr>
        <w:t xml:space="preserve">Забранява се ловуване, гърмене и използуване на водоемите за развъждане на диви и домашни животни; </w:t>
      </w:r>
    </w:p>
    <w:p w:rsidR="00D44A66" w:rsidRDefault="00D44A66" w:rsidP="00471630">
      <w:pPr>
        <w:pStyle w:val="ListParagraph"/>
        <w:numPr>
          <w:ilvl w:val="0"/>
          <w:numId w:val="31"/>
        </w:numPr>
        <w:jc w:val="both"/>
        <w:rPr>
          <w:rFonts w:ascii="Arial" w:hAnsi="Arial" w:cs="Arial"/>
        </w:rPr>
      </w:pPr>
      <w:r w:rsidRPr="004C39BC">
        <w:rPr>
          <w:rFonts w:ascii="Arial" w:hAnsi="Arial" w:cs="Arial"/>
        </w:rPr>
        <w:t xml:space="preserve">Забранява се събирането на яйца и развалянето на гнездата на птиците; </w:t>
      </w:r>
    </w:p>
    <w:p w:rsidR="00D44A66" w:rsidRDefault="00D44A66" w:rsidP="00471630">
      <w:pPr>
        <w:pStyle w:val="ListParagraph"/>
        <w:numPr>
          <w:ilvl w:val="0"/>
          <w:numId w:val="31"/>
        </w:numPr>
        <w:jc w:val="both"/>
        <w:rPr>
          <w:rFonts w:ascii="Arial" w:hAnsi="Arial" w:cs="Arial"/>
        </w:rPr>
      </w:pPr>
      <w:r w:rsidRPr="004C39BC">
        <w:rPr>
          <w:rFonts w:ascii="Arial" w:hAnsi="Arial" w:cs="Arial"/>
        </w:rPr>
        <w:t>Забранява се засипването на крайбрежната езерна ивица;</w:t>
      </w:r>
    </w:p>
    <w:p w:rsidR="00D44A66" w:rsidRDefault="00D44A66" w:rsidP="00471630">
      <w:pPr>
        <w:pStyle w:val="ListParagraph"/>
        <w:numPr>
          <w:ilvl w:val="0"/>
          <w:numId w:val="31"/>
        </w:numPr>
        <w:jc w:val="both"/>
        <w:rPr>
          <w:rFonts w:ascii="Arial" w:hAnsi="Arial" w:cs="Arial"/>
        </w:rPr>
      </w:pPr>
      <w:r w:rsidRPr="004C39BC">
        <w:rPr>
          <w:rFonts w:ascii="Arial" w:hAnsi="Arial" w:cs="Arial"/>
        </w:rPr>
        <w:t xml:space="preserve">Разрешава се обработването на селскостопанските земи; </w:t>
      </w:r>
    </w:p>
    <w:p w:rsidR="00D44A66" w:rsidRDefault="00D44A66" w:rsidP="00471630">
      <w:pPr>
        <w:pStyle w:val="ListParagraph"/>
        <w:numPr>
          <w:ilvl w:val="0"/>
          <w:numId w:val="31"/>
        </w:numPr>
        <w:jc w:val="both"/>
        <w:rPr>
          <w:rFonts w:ascii="Arial" w:hAnsi="Arial" w:cs="Arial"/>
        </w:rPr>
      </w:pPr>
      <w:r w:rsidRPr="004C39BC">
        <w:rPr>
          <w:rFonts w:ascii="Arial" w:hAnsi="Arial" w:cs="Arial"/>
        </w:rPr>
        <w:t xml:space="preserve">Разрешава се пашата на домашни животни с изключение на свине; </w:t>
      </w:r>
    </w:p>
    <w:p w:rsidR="00D44A66" w:rsidRDefault="00D44A66" w:rsidP="00471630">
      <w:pPr>
        <w:pStyle w:val="ListParagraph"/>
        <w:numPr>
          <w:ilvl w:val="0"/>
          <w:numId w:val="31"/>
        </w:numPr>
        <w:jc w:val="both"/>
        <w:rPr>
          <w:rFonts w:ascii="Arial" w:hAnsi="Arial" w:cs="Arial"/>
        </w:rPr>
      </w:pPr>
      <w:r w:rsidRPr="004C39BC">
        <w:rPr>
          <w:rFonts w:ascii="Arial" w:hAnsi="Arial" w:cs="Arial"/>
        </w:rPr>
        <w:t xml:space="preserve">Разрешава се осъществяването на солодобив и калодобив, без да се нарушават екологичните условия в резервата; </w:t>
      </w:r>
    </w:p>
    <w:p w:rsidR="00D44A66" w:rsidRDefault="00D44A66" w:rsidP="00471630">
      <w:pPr>
        <w:pStyle w:val="ListParagraph"/>
        <w:numPr>
          <w:ilvl w:val="0"/>
          <w:numId w:val="31"/>
        </w:numPr>
        <w:jc w:val="both"/>
        <w:rPr>
          <w:rFonts w:ascii="Arial" w:hAnsi="Arial" w:cs="Arial"/>
        </w:rPr>
      </w:pPr>
      <w:r w:rsidRPr="004C39BC">
        <w:rPr>
          <w:rFonts w:ascii="Arial" w:hAnsi="Arial" w:cs="Arial"/>
        </w:rPr>
        <w:t xml:space="preserve">Разрешава се изграждането на база за научни изследвания и за стопанисване на резервата; </w:t>
      </w:r>
    </w:p>
    <w:p w:rsidR="00D44A66" w:rsidRPr="004C39BC" w:rsidRDefault="00D44A66" w:rsidP="00471630">
      <w:pPr>
        <w:pStyle w:val="ListParagraph"/>
        <w:numPr>
          <w:ilvl w:val="0"/>
          <w:numId w:val="31"/>
        </w:numPr>
        <w:jc w:val="both"/>
        <w:rPr>
          <w:rFonts w:ascii="Arial" w:hAnsi="Arial" w:cs="Arial"/>
        </w:rPr>
      </w:pPr>
      <w:r w:rsidRPr="004C39BC">
        <w:rPr>
          <w:rFonts w:ascii="Arial" w:hAnsi="Arial" w:cs="Arial"/>
        </w:rPr>
        <w:t>Разрешава се изгражданите на парк ""Езеро"" в южната част на езерото.</w:t>
      </w:r>
    </w:p>
    <w:p w:rsidR="00D44A66" w:rsidRPr="004E0675" w:rsidRDefault="00D44A66" w:rsidP="009002DB">
      <w:pPr>
        <w:jc w:val="both"/>
        <w:rPr>
          <w:rFonts w:ascii="Arial" w:hAnsi="Arial" w:cs="Arial"/>
        </w:rPr>
      </w:pPr>
      <w:r w:rsidRPr="004E0675">
        <w:rPr>
          <w:rFonts w:ascii="Arial" w:hAnsi="Arial" w:cs="Arial"/>
        </w:rPr>
        <w:t>Други обявени защитени природни територии, които не се засягат от реализацията на инвестиционното предложение са:</w:t>
      </w:r>
    </w:p>
    <w:p w:rsidR="00D44A66" w:rsidRDefault="00D44A66" w:rsidP="00471630">
      <w:pPr>
        <w:pStyle w:val="ListParagraph"/>
        <w:numPr>
          <w:ilvl w:val="0"/>
          <w:numId w:val="36"/>
        </w:numPr>
        <w:jc w:val="both"/>
        <w:rPr>
          <w:rFonts w:ascii="Arial" w:hAnsi="Arial" w:cs="Arial"/>
        </w:rPr>
      </w:pPr>
      <w:r w:rsidRPr="004C39BC">
        <w:rPr>
          <w:rFonts w:ascii="Arial" w:hAnsi="Arial" w:cs="Arial"/>
        </w:rPr>
        <w:t>Защитена</w:t>
      </w:r>
      <w:r>
        <w:rPr>
          <w:rFonts w:ascii="Arial" w:hAnsi="Arial" w:cs="Arial"/>
        </w:rPr>
        <w:t xml:space="preserve">  местност  „Вая”, с площ 75 ха;</w:t>
      </w:r>
    </w:p>
    <w:p w:rsidR="00D44A66" w:rsidRDefault="00D44A66" w:rsidP="00471630">
      <w:pPr>
        <w:pStyle w:val="ListParagraph"/>
        <w:numPr>
          <w:ilvl w:val="0"/>
          <w:numId w:val="36"/>
        </w:numPr>
        <w:jc w:val="both"/>
        <w:rPr>
          <w:rFonts w:ascii="Arial" w:hAnsi="Arial" w:cs="Arial"/>
        </w:rPr>
      </w:pPr>
      <w:r w:rsidRPr="004C39BC">
        <w:rPr>
          <w:rFonts w:ascii="Arial" w:hAnsi="Arial" w:cs="Arial"/>
        </w:rPr>
        <w:t>Защитена  местност  „Ченгене скеле”, с площ 160 ха;</w:t>
      </w:r>
    </w:p>
    <w:p w:rsidR="00D44A66" w:rsidRDefault="00D44A66" w:rsidP="00471630">
      <w:pPr>
        <w:pStyle w:val="ListParagraph"/>
        <w:numPr>
          <w:ilvl w:val="0"/>
          <w:numId w:val="36"/>
        </w:numPr>
        <w:jc w:val="both"/>
        <w:rPr>
          <w:rFonts w:ascii="Arial" w:hAnsi="Arial" w:cs="Arial"/>
        </w:rPr>
      </w:pPr>
      <w:r w:rsidRPr="004C39BC">
        <w:rPr>
          <w:rFonts w:ascii="Arial" w:hAnsi="Arial" w:cs="Arial"/>
        </w:rPr>
        <w:t>Защитена  мес</w:t>
      </w:r>
      <w:r>
        <w:rPr>
          <w:rFonts w:ascii="Arial" w:hAnsi="Arial" w:cs="Arial"/>
        </w:rPr>
        <w:t>тност „Корията”, с площ 11.6 ха;</w:t>
      </w:r>
    </w:p>
    <w:p w:rsidR="00D44A66" w:rsidRDefault="00D44A66" w:rsidP="00471630">
      <w:pPr>
        <w:pStyle w:val="ListParagraph"/>
        <w:numPr>
          <w:ilvl w:val="0"/>
          <w:numId w:val="36"/>
        </w:numPr>
        <w:jc w:val="both"/>
        <w:rPr>
          <w:rFonts w:ascii="Arial" w:hAnsi="Arial" w:cs="Arial"/>
        </w:rPr>
      </w:pPr>
      <w:r w:rsidRPr="004C39BC">
        <w:rPr>
          <w:rFonts w:ascii="Arial" w:hAnsi="Arial" w:cs="Arial"/>
        </w:rPr>
        <w:t>Защитена  ме</w:t>
      </w:r>
      <w:r>
        <w:rPr>
          <w:rFonts w:ascii="Arial" w:hAnsi="Arial" w:cs="Arial"/>
        </w:rPr>
        <w:t>стност „Пода”,  с площ 100,7 ха;</w:t>
      </w:r>
    </w:p>
    <w:p w:rsidR="00D44A66" w:rsidRDefault="00D44A66" w:rsidP="00471630">
      <w:pPr>
        <w:pStyle w:val="ListParagraph"/>
        <w:numPr>
          <w:ilvl w:val="0"/>
          <w:numId w:val="36"/>
        </w:numPr>
        <w:jc w:val="both"/>
        <w:rPr>
          <w:rFonts w:ascii="Arial" w:hAnsi="Arial" w:cs="Arial"/>
        </w:rPr>
      </w:pPr>
      <w:r w:rsidRPr="004C39BC">
        <w:rPr>
          <w:rFonts w:ascii="Arial" w:hAnsi="Arial" w:cs="Arial"/>
        </w:rPr>
        <w:t xml:space="preserve"> Защитена местност „Узунгерен”, с площ </w:t>
      </w:r>
      <w:r>
        <w:rPr>
          <w:rFonts w:ascii="Arial" w:hAnsi="Arial" w:cs="Arial"/>
        </w:rPr>
        <w:t>211.1263 ха;</w:t>
      </w:r>
    </w:p>
    <w:p w:rsidR="00D44A66" w:rsidRPr="004C39BC" w:rsidRDefault="00D44A66" w:rsidP="00471630">
      <w:pPr>
        <w:pStyle w:val="ListParagraph"/>
        <w:numPr>
          <w:ilvl w:val="0"/>
          <w:numId w:val="36"/>
        </w:numPr>
        <w:jc w:val="both"/>
        <w:rPr>
          <w:rFonts w:ascii="Arial" w:hAnsi="Arial" w:cs="Arial"/>
        </w:rPr>
      </w:pPr>
      <w:r w:rsidRPr="004C39BC">
        <w:rPr>
          <w:rFonts w:ascii="Arial" w:hAnsi="Arial" w:cs="Arial"/>
        </w:rPr>
        <w:t xml:space="preserve"> Защитена  местност „Устие </w:t>
      </w:r>
      <w:r>
        <w:rPr>
          <w:rFonts w:ascii="Arial" w:hAnsi="Arial" w:cs="Arial"/>
        </w:rPr>
        <w:t>на река Изворска” с площ 151 ха.</w:t>
      </w:r>
      <w:r w:rsidRPr="004C39BC">
        <w:rPr>
          <w:rFonts w:ascii="Arial" w:hAnsi="Arial" w:cs="Arial"/>
        </w:rPr>
        <w:t xml:space="preserve"> </w:t>
      </w:r>
    </w:p>
    <w:p w:rsidR="00D44A66" w:rsidRPr="004E0675" w:rsidRDefault="00D44A66" w:rsidP="009002DB">
      <w:pPr>
        <w:jc w:val="both"/>
        <w:rPr>
          <w:rFonts w:ascii="Arial" w:hAnsi="Arial" w:cs="Arial"/>
        </w:rPr>
      </w:pPr>
      <w:r w:rsidRPr="004E0675">
        <w:rPr>
          <w:rFonts w:ascii="Arial" w:hAnsi="Arial" w:cs="Arial"/>
        </w:rPr>
        <w:t>Инвестиционното предложение не засяга пряко и не поп</w:t>
      </w:r>
      <w:r>
        <w:rPr>
          <w:rFonts w:ascii="Arial" w:hAnsi="Arial" w:cs="Arial"/>
        </w:rPr>
        <w:t>ада в границите на нито една от цитираните</w:t>
      </w:r>
      <w:r w:rsidRPr="004E0675">
        <w:rPr>
          <w:rFonts w:ascii="Arial" w:hAnsi="Arial" w:cs="Arial"/>
        </w:rPr>
        <w:t xml:space="preserve"> защитени територии.</w:t>
      </w:r>
    </w:p>
    <w:p w:rsidR="00D44A66" w:rsidRPr="004E0675" w:rsidRDefault="00D44A66" w:rsidP="009002DB">
      <w:pPr>
        <w:jc w:val="both"/>
        <w:rPr>
          <w:rFonts w:ascii="Arial" w:hAnsi="Arial" w:cs="Arial"/>
        </w:rPr>
      </w:pPr>
      <w:r w:rsidRPr="004E0675">
        <w:rPr>
          <w:rFonts w:ascii="Arial" w:hAnsi="Arial" w:cs="Arial"/>
        </w:rPr>
        <w:t>В изложението в т.т. 4.4.2 и 4.4.3., при анализа на въздействието върху природните местообитания и местообитанията на растителните и животниски видове, на практика разгледахме именно резерватната територия и тази на защитена местност „Бургаски солници”, като прилежащи и околни, за произво</w:t>
      </w:r>
      <w:r>
        <w:rPr>
          <w:rFonts w:ascii="Arial" w:hAnsi="Arial" w:cs="Arial"/>
        </w:rPr>
        <w:t xml:space="preserve">дствената площадка, територии. </w:t>
      </w:r>
    </w:p>
    <w:p w:rsidR="00D44A66" w:rsidRPr="004E0675" w:rsidRDefault="00D44A66" w:rsidP="009002DB">
      <w:pPr>
        <w:jc w:val="both"/>
        <w:rPr>
          <w:rFonts w:ascii="Arial" w:hAnsi="Arial" w:cs="Arial"/>
        </w:rPr>
      </w:pPr>
      <w:r w:rsidRPr="004E0675">
        <w:rPr>
          <w:rFonts w:ascii="Arial" w:hAnsi="Arial" w:cs="Arial"/>
        </w:rPr>
        <w:t xml:space="preserve">Районът е изключително богат на предложения за обявяване на обекти по европейската мрежа от защитени зони НАТУРА 2000, предназначена за защита на видове и местообитания, описани в приложенията на Директива 92/43/ЕЕС за опазване на природните местообитания и дивата флора и фауна и Директива 79/409/ЕЕС за опазване на дивите птици. </w:t>
      </w:r>
    </w:p>
    <w:p w:rsidR="00D44A66" w:rsidRPr="004E0675" w:rsidRDefault="00D44A66" w:rsidP="009002DB">
      <w:pPr>
        <w:jc w:val="both"/>
        <w:rPr>
          <w:rFonts w:ascii="Arial" w:hAnsi="Arial" w:cs="Arial"/>
        </w:rPr>
      </w:pPr>
      <w:r w:rsidRPr="004E0675">
        <w:rPr>
          <w:rFonts w:ascii="Arial" w:hAnsi="Arial" w:cs="Arial"/>
        </w:rPr>
        <w:t>Имот № 07079.1.1425, по кадастралната карта на град Бургас, въпреки характера си, е включен в територията на две защитени зони.</w:t>
      </w:r>
    </w:p>
    <w:p w:rsidR="00D44A66" w:rsidRPr="004E0675" w:rsidRDefault="00D44A66" w:rsidP="009002DB">
      <w:pPr>
        <w:jc w:val="both"/>
        <w:rPr>
          <w:rFonts w:ascii="Arial" w:hAnsi="Arial" w:cs="Arial"/>
        </w:rPr>
      </w:pPr>
      <w:r w:rsidRPr="004E0675">
        <w:rPr>
          <w:rFonts w:ascii="Arial" w:hAnsi="Arial" w:cs="Arial"/>
        </w:rPr>
        <w:t>Защитена зона „Атанасовско езеро” (BG0000270) по Директива  92/43/ЕЕС, е с площ от 72 100.163 дка.</w:t>
      </w:r>
    </w:p>
    <w:p w:rsidR="00D44A66" w:rsidRPr="004E0675" w:rsidRDefault="00D44A66" w:rsidP="009002DB">
      <w:pPr>
        <w:jc w:val="both"/>
        <w:rPr>
          <w:rFonts w:ascii="Arial" w:hAnsi="Arial" w:cs="Arial"/>
        </w:rPr>
      </w:pPr>
      <w:r w:rsidRPr="004E0675">
        <w:rPr>
          <w:rFonts w:ascii="Arial" w:hAnsi="Arial" w:cs="Arial"/>
        </w:rPr>
        <w:t>Целите на опазване са следните:</w:t>
      </w:r>
    </w:p>
    <w:p w:rsidR="00D44A66" w:rsidRPr="004E0675" w:rsidRDefault="00D44A66" w:rsidP="009002DB">
      <w:pPr>
        <w:jc w:val="both"/>
        <w:rPr>
          <w:rFonts w:ascii="Arial" w:hAnsi="Arial" w:cs="Arial"/>
        </w:rPr>
      </w:pPr>
      <w:r w:rsidRPr="004E0675">
        <w:rPr>
          <w:rFonts w:ascii="Arial" w:hAnsi="Arial" w:cs="Arial"/>
        </w:rPr>
        <w:t>• Запазване на площта на природните местообитания и местообитанията на видове и техните популации, предмет на опазване в рамките на защитената зона.</w:t>
      </w:r>
    </w:p>
    <w:p w:rsidR="00D44A66" w:rsidRPr="004E0675" w:rsidRDefault="00D44A66" w:rsidP="009002DB">
      <w:pPr>
        <w:jc w:val="both"/>
        <w:rPr>
          <w:rFonts w:ascii="Arial" w:hAnsi="Arial" w:cs="Arial"/>
        </w:rPr>
      </w:pPr>
      <w:r w:rsidRPr="004E0675">
        <w:rPr>
          <w:rFonts w:ascii="Arial" w:hAnsi="Arial" w:cs="Arial"/>
        </w:rPr>
        <w:t>• Запазване на естественото състояние на природните местообитания и местообитанията на видове, предмет на опазване в рамките на защитената зона, включително и на естествения, за тези местообитания, видов състав, характерни видове и условия на средата.</w:t>
      </w:r>
    </w:p>
    <w:p w:rsidR="00D44A66" w:rsidRPr="004E0675" w:rsidRDefault="00D44A66" w:rsidP="009002DB">
      <w:pPr>
        <w:jc w:val="both"/>
        <w:rPr>
          <w:rFonts w:ascii="Arial" w:hAnsi="Arial" w:cs="Arial"/>
        </w:rPr>
      </w:pPr>
      <w:r w:rsidRPr="004E0675">
        <w:rPr>
          <w:rFonts w:ascii="Arial" w:hAnsi="Arial" w:cs="Arial"/>
          <w:b/>
        </w:rPr>
        <w:t xml:space="preserve">• </w:t>
      </w:r>
      <w:r w:rsidRPr="004E0675">
        <w:rPr>
          <w:rFonts w:ascii="Arial" w:hAnsi="Arial" w:cs="Arial"/>
        </w:rPr>
        <w:t>Възстановяване, при необходимост, на площта и естественото състояние на приоритетни природни местообитания и местообитания на видове, както и на популации на видовете, предмет на опазване в рамките на защитената зона.</w:t>
      </w:r>
    </w:p>
    <w:p w:rsidR="00D44A66" w:rsidRPr="004E0675" w:rsidRDefault="00D44A66" w:rsidP="009002DB">
      <w:pPr>
        <w:jc w:val="both"/>
        <w:rPr>
          <w:rFonts w:ascii="Arial" w:hAnsi="Arial" w:cs="Arial"/>
        </w:rPr>
      </w:pPr>
      <w:r w:rsidRPr="004E0675">
        <w:rPr>
          <w:rFonts w:ascii="Arial" w:hAnsi="Arial" w:cs="Arial"/>
        </w:rPr>
        <w:t>Припокрива се изцяло с едноименната защитена зона по Директива 79/409/ЕЕС, чиято обща площ, по заповед за обявяване, е 72 100.163 дка.</w:t>
      </w:r>
    </w:p>
    <w:p w:rsidR="00D44A66" w:rsidRPr="004E0675" w:rsidRDefault="00D44A66" w:rsidP="009002DB">
      <w:pPr>
        <w:jc w:val="both"/>
        <w:rPr>
          <w:rFonts w:ascii="Arial" w:hAnsi="Arial" w:cs="Arial"/>
        </w:rPr>
      </w:pPr>
      <w:r w:rsidRPr="004E0675">
        <w:rPr>
          <w:rFonts w:ascii="Arial" w:hAnsi="Arial" w:cs="Arial"/>
        </w:rPr>
        <w:t>Територията обхваща землищата, или части от тях, на град Бургас, кв. Сарафово и селата Изворище, Банево, Рудник и Ветрен.</w:t>
      </w:r>
    </w:p>
    <w:p w:rsidR="00D44A66" w:rsidRPr="004E0675" w:rsidRDefault="00D44A66" w:rsidP="009002DB">
      <w:pPr>
        <w:jc w:val="both"/>
        <w:rPr>
          <w:rFonts w:ascii="Arial" w:hAnsi="Arial" w:cs="Arial"/>
        </w:rPr>
      </w:pPr>
      <w:r w:rsidRPr="004E0675">
        <w:rPr>
          <w:rFonts w:ascii="Arial" w:hAnsi="Arial" w:cs="Arial"/>
        </w:rPr>
        <w:t xml:space="preserve">Предмет на опазване са 8 типа местообитания, подлежащи на опазване, съгласно изискванията на Директива  92/43/ЕЕС /Приложение 1/ и включени в Приложение №1 на Закона за биологичното разнообразие </w:t>
      </w:r>
    </w:p>
    <w:p w:rsidR="00D44A66" w:rsidRPr="004E0675" w:rsidRDefault="00D44A66" w:rsidP="009002DB">
      <w:pPr>
        <w:jc w:val="both"/>
        <w:rPr>
          <w:rFonts w:ascii="Arial" w:hAnsi="Arial" w:cs="Arial"/>
        </w:rPr>
      </w:pPr>
      <w:r w:rsidRPr="004E0675">
        <w:rPr>
          <w:rFonts w:ascii="Arial" w:hAnsi="Arial" w:cs="Arial"/>
        </w:rPr>
        <w:t>Предмет на опазване са и редица животински видове, включени в Приложение II на Директива 92/43/EEC – един вид безгръбначно, три вида земноводни, четири вида влечуги и четири вида бозайници.</w:t>
      </w:r>
    </w:p>
    <w:p w:rsidR="00D44A66" w:rsidRPr="004E0675" w:rsidRDefault="00D44A66" w:rsidP="009002DB">
      <w:pPr>
        <w:jc w:val="both"/>
        <w:rPr>
          <w:rFonts w:ascii="Arial" w:hAnsi="Arial" w:cs="Arial"/>
        </w:rPr>
      </w:pPr>
      <w:r w:rsidRPr="004E0675">
        <w:rPr>
          <w:rFonts w:ascii="Arial" w:hAnsi="Arial" w:cs="Arial"/>
        </w:rPr>
        <w:t>В предмета на опазване на Защитена зона „Атанасовско езеро” (BG0000270), по Директива 79/409/ЕЕС, са включени 117 вида птици с висок природозащитен статус.</w:t>
      </w:r>
    </w:p>
    <w:p w:rsidR="00D44A66" w:rsidRPr="004E0675" w:rsidRDefault="00D44A66" w:rsidP="009002DB">
      <w:pPr>
        <w:jc w:val="both"/>
        <w:rPr>
          <w:rFonts w:ascii="Arial" w:hAnsi="Arial" w:cs="Arial"/>
        </w:rPr>
      </w:pPr>
      <w:r w:rsidRPr="004E0675">
        <w:rPr>
          <w:rFonts w:ascii="Arial" w:hAnsi="Arial" w:cs="Arial"/>
        </w:rPr>
        <w:t>Степента на въздействие, от реализацията на инвестиционното предложение, е подробно анализиран в приложения към Оценката-Доклад. Изведен е изводът, че при ограничаване, по време на размножителния период на животинските видове, на интензивните строителни работи, реализацията на инвестиционно предложение за „Изграждане на нова инсталация за производство на тухли 500 t/d в имот 07079.1.1425, кв. Сарафово, град Бургас”, по предложената Алтернатива 2, няма да окаже съществено и забележимо въздействие върху предмета и целите на опазване в Защитени зони „Атанасовско езеро” (BG0000270) по Директиви 79/409/ЕЕС и  92/43/ЕЕС</w:t>
      </w:r>
    </w:p>
    <w:p w:rsidR="00D44A66" w:rsidRPr="004E0675" w:rsidRDefault="00D44A66" w:rsidP="009002DB">
      <w:pPr>
        <w:jc w:val="both"/>
        <w:rPr>
          <w:rFonts w:ascii="Arial" w:hAnsi="Arial" w:cs="Arial"/>
        </w:rPr>
      </w:pPr>
      <w:r w:rsidRPr="004E0675">
        <w:rPr>
          <w:rFonts w:ascii="Arial" w:hAnsi="Arial" w:cs="Arial"/>
        </w:rPr>
        <w:t xml:space="preserve">Няма да бъдат засегнати необратимо приоритетни типове природни местообитания, местообитания на видове и видове, предмет на опазване. </w:t>
      </w:r>
    </w:p>
    <w:p w:rsidR="00D44A66" w:rsidRPr="004E0675" w:rsidRDefault="00D44A66" w:rsidP="009002DB">
      <w:pPr>
        <w:jc w:val="both"/>
        <w:rPr>
          <w:rFonts w:ascii="Arial" w:hAnsi="Arial" w:cs="Arial"/>
        </w:rPr>
      </w:pPr>
      <w:r w:rsidRPr="004E0675">
        <w:rPr>
          <w:rFonts w:ascii="Arial" w:hAnsi="Arial" w:cs="Arial"/>
        </w:rPr>
        <w:t xml:space="preserve">Няма да бъдат фрагментирани популациите на редки, защитени и ендемични видове, характерни за зоната, както и няма да бъде влошена структурата и динамиката на техните популации. </w:t>
      </w:r>
    </w:p>
    <w:p w:rsidR="00D44A66" w:rsidRPr="004E0675" w:rsidRDefault="00D44A66" w:rsidP="001662CA">
      <w:pPr>
        <w:jc w:val="both"/>
        <w:rPr>
          <w:rFonts w:ascii="Arial" w:hAnsi="Arial" w:cs="Arial"/>
        </w:rPr>
      </w:pPr>
      <w:r w:rsidRPr="004E0675">
        <w:rPr>
          <w:rFonts w:ascii="Arial" w:hAnsi="Arial" w:cs="Arial"/>
        </w:rPr>
        <w:t xml:space="preserve">Антропогенният натиск ще се запази в рамките на емкостта на формираните екосистеми. </w:t>
      </w:r>
    </w:p>
    <w:p w:rsidR="00D44A66" w:rsidRPr="004E0675" w:rsidRDefault="00D44A66" w:rsidP="001662CA">
      <w:pPr>
        <w:jc w:val="both"/>
        <w:rPr>
          <w:rFonts w:ascii="Arial" w:hAnsi="Arial" w:cs="Arial"/>
          <w:b/>
        </w:rPr>
      </w:pPr>
      <w:r w:rsidRPr="004E0675">
        <w:rPr>
          <w:rFonts w:ascii="Arial" w:hAnsi="Arial" w:cs="Arial"/>
          <w:b/>
        </w:rPr>
        <w:t>4.5.</w:t>
      </w:r>
      <w:r w:rsidRPr="004E0675">
        <w:rPr>
          <w:rFonts w:ascii="Arial" w:hAnsi="Arial" w:cs="Arial"/>
          <w:b/>
        </w:rPr>
        <w:tab/>
        <w:t>Ландшафт</w:t>
      </w:r>
    </w:p>
    <w:p w:rsidR="00D44A66" w:rsidRPr="004E0675" w:rsidRDefault="00D44A66" w:rsidP="00BD11A5">
      <w:pPr>
        <w:jc w:val="both"/>
        <w:rPr>
          <w:rFonts w:ascii="Arial" w:hAnsi="Arial" w:cs="Arial"/>
        </w:rPr>
      </w:pPr>
      <w:r w:rsidRPr="004E0675">
        <w:rPr>
          <w:rFonts w:ascii="Arial" w:hAnsi="Arial" w:cs="Arial"/>
        </w:rPr>
        <w:t xml:space="preserve">Дейностите, по отношение на опазване, планиране и управление на ландшафта, са ключови при устройване на всяка територия. Според Европейската Конвенция за Ландшафта, той има важна роля в културната, екологичната и социалната сфера, и представлява благоприятстващ, икономическата дейност, ресурс, чиято защита, управление и планиране могат да допринесат за устойчиво развитие на обществото, за повишаване качеството на живот. </w:t>
      </w:r>
    </w:p>
    <w:p w:rsidR="00D44A66" w:rsidRPr="004E0675" w:rsidRDefault="00D44A66" w:rsidP="00BD11A5">
      <w:pPr>
        <w:jc w:val="both"/>
        <w:rPr>
          <w:rFonts w:ascii="Arial" w:hAnsi="Arial" w:cs="Arial"/>
        </w:rPr>
      </w:pPr>
      <w:r w:rsidRPr="004E0675">
        <w:rPr>
          <w:rFonts w:ascii="Arial" w:hAnsi="Arial" w:cs="Arial"/>
        </w:rPr>
        <w:t>Определен е като „територия, специфичният облик и елементите, на която са възникнали в резултат от действията и взаимодействията между природните и/или човешки фактори”.</w:t>
      </w:r>
    </w:p>
    <w:p w:rsidR="00D44A66" w:rsidRPr="004E0675" w:rsidRDefault="00D44A66" w:rsidP="00BD11A5">
      <w:pPr>
        <w:jc w:val="both"/>
        <w:rPr>
          <w:rFonts w:ascii="Arial" w:hAnsi="Arial" w:cs="Arial"/>
        </w:rPr>
      </w:pPr>
      <w:r w:rsidRPr="004E0675">
        <w:rPr>
          <w:rFonts w:ascii="Arial" w:hAnsi="Arial" w:cs="Arial"/>
        </w:rPr>
        <w:t>Съгласно приетите, в страната, определения „ландшафтът е териториална система, съставена от взаимодействащи си природни и антропогенни компоненти и комплекси” и представлява система, която съдържа и възпроизвежда ресурси, съхранява геофонда и представлява източник на естетическо въздействие.</w:t>
      </w:r>
    </w:p>
    <w:p w:rsidR="00D44A66" w:rsidRPr="004E0675" w:rsidRDefault="00D44A66" w:rsidP="00BD11A5">
      <w:pPr>
        <w:jc w:val="both"/>
        <w:rPr>
          <w:rFonts w:ascii="Arial" w:hAnsi="Arial" w:cs="Arial"/>
        </w:rPr>
      </w:pPr>
      <w:r w:rsidRPr="004E0675">
        <w:rPr>
          <w:rFonts w:ascii="Arial" w:hAnsi="Arial" w:cs="Arial"/>
        </w:rPr>
        <w:t xml:space="preserve">Устойчивостта на ландшафтите е категория, която отразява постоянството или неизменчивостта на ландшафта във времето. Тя се разглежда като устойчивост, спрямо величината на въздействието, влияещо върху структурата на ландшафта, както и като способността му към продължително еднопосочно развитие, при опазване на естествените му или придобити свойства за определен прогностичен период. </w:t>
      </w:r>
    </w:p>
    <w:p w:rsidR="00D44A66" w:rsidRPr="004E0675" w:rsidRDefault="00D44A66" w:rsidP="00B75CE8">
      <w:pPr>
        <w:jc w:val="both"/>
        <w:outlineLvl w:val="0"/>
        <w:rPr>
          <w:rFonts w:ascii="Arial" w:hAnsi="Arial" w:cs="Arial"/>
          <w:b/>
        </w:rPr>
      </w:pPr>
      <w:r w:rsidRPr="004E0675">
        <w:rPr>
          <w:rFonts w:ascii="Arial" w:hAnsi="Arial" w:cs="Arial"/>
          <w:b/>
        </w:rPr>
        <w:t>4.5.1.  Структура и функциониране на ландшафтите в разглеждания район</w:t>
      </w:r>
    </w:p>
    <w:p w:rsidR="00D44A66" w:rsidRPr="004E0675" w:rsidRDefault="00D44A66" w:rsidP="00BD11A5">
      <w:pPr>
        <w:jc w:val="both"/>
        <w:rPr>
          <w:rFonts w:ascii="Arial" w:hAnsi="Arial" w:cs="Arial"/>
        </w:rPr>
      </w:pPr>
      <w:r w:rsidRPr="004E0675">
        <w:rPr>
          <w:rFonts w:ascii="Arial" w:hAnsi="Arial" w:cs="Arial"/>
        </w:rPr>
        <w:t>Съществуват различни условни класификации, разработени за решаването на практически въпроси, свързани с управлението на ландшафта. Най-често срещаното разделение на ландшафтите е въз основа на тяхната "естественост". Въз основа на този признак,  те се делят най-общо на "природни" и "антропогенни".</w:t>
      </w:r>
    </w:p>
    <w:p w:rsidR="00D44A66" w:rsidRPr="004E0675" w:rsidRDefault="00D44A66" w:rsidP="00BD11A5">
      <w:pPr>
        <w:jc w:val="both"/>
        <w:rPr>
          <w:rFonts w:ascii="Arial" w:hAnsi="Arial" w:cs="Arial"/>
        </w:rPr>
      </w:pPr>
      <w:r w:rsidRPr="004E0675">
        <w:rPr>
          <w:rFonts w:ascii="Arial" w:hAnsi="Arial" w:cs="Arial"/>
        </w:rPr>
        <w:t>Територията в Имот № 07079.1.1425, по кадастралната карта на град Бургас, е разработена като промишлена площадка още преди 54 години. Антропогенният, в случая, ландшафт може да бъде определен като урбогенен. В по-голямата си част, той е урбогенен промишлен, заемащ 9 сгради с обща застроена площ 12 333 м2  и различни обслужващи площадки - администартивни сгради, лаборатория, основен производствен цех, бетонов център, арматурен цех, закрити и открити складове, логистика и спедиция, паркинги, рампи.</w:t>
      </w:r>
    </w:p>
    <w:p w:rsidR="00D44A66" w:rsidRPr="004E0675" w:rsidRDefault="00D44A66" w:rsidP="00BD11A5">
      <w:pPr>
        <w:jc w:val="both"/>
        <w:rPr>
          <w:rFonts w:ascii="Arial" w:hAnsi="Arial" w:cs="Arial"/>
        </w:rPr>
      </w:pPr>
      <w:r w:rsidRPr="004E0675">
        <w:rPr>
          <w:rFonts w:ascii="Arial" w:hAnsi="Arial" w:cs="Arial"/>
        </w:rPr>
        <w:t>Около 12 дка от имота са заети от урбогенен парков ландшафт, състоящ се от обширни и добре поддържани тревни площи с декоративни елементи – фонтан, групи от декоративни дървета и храсти, биопластики, пътеки от плочи, обособени кътове за отдих със скамейки от различен тип.</w:t>
      </w:r>
    </w:p>
    <w:p w:rsidR="00D44A66" w:rsidRPr="004E0675" w:rsidRDefault="00D44A66" w:rsidP="00BD11A5">
      <w:pPr>
        <w:jc w:val="both"/>
        <w:rPr>
          <w:rFonts w:ascii="Arial" w:hAnsi="Arial" w:cs="Arial"/>
        </w:rPr>
      </w:pPr>
      <w:r w:rsidRPr="004E0675">
        <w:rPr>
          <w:rFonts w:ascii="Arial" w:hAnsi="Arial" w:cs="Arial"/>
        </w:rPr>
        <w:t>Околните територии са разнообразни и включват различни, по външна или по вътрешна характеристика, елементи.</w:t>
      </w:r>
    </w:p>
    <w:p w:rsidR="00D44A66" w:rsidRPr="004E0675" w:rsidRDefault="00D44A66" w:rsidP="00BD11A5">
      <w:pPr>
        <w:jc w:val="both"/>
        <w:rPr>
          <w:rFonts w:ascii="Arial" w:hAnsi="Arial" w:cs="Arial"/>
        </w:rPr>
      </w:pPr>
      <w:r w:rsidRPr="004E0675">
        <w:rPr>
          <w:rFonts w:ascii="Arial" w:hAnsi="Arial" w:cs="Arial"/>
        </w:rPr>
        <w:t>Антропогенните ландшафтни форми, разположени в близост, и влияещи пряко върху облика на местността са летищният комплекс Бургас, квартал Сарафово, пътен възел и път от републиканската пътна мрежа ІІІ клас за Каблешково, ж.п.линия, бивша кариера, охранителен канал за Атанасовско езеро, площадката на фирма „Бургасцвет”, северни черноморски солници, квартал Изгрев.</w:t>
      </w:r>
    </w:p>
    <w:p w:rsidR="00D44A66" w:rsidRPr="004E0675" w:rsidRDefault="00D44A66" w:rsidP="00BD11A5">
      <w:pPr>
        <w:jc w:val="both"/>
        <w:rPr>
          <w:rFonts w:ascii="Arial" w:hAnsi="Arial" w:cs="Arial"/>
        </w:rPr>
      </w:pPr>
      <w:r w:rsidRPr="004E0675">
        <w:rPr>
          <w:rFonts w:ascii="Arial" w:hAnsi="Arial" w:cs="Arial"/>
        </w:rPr>
        <w:t xml:space="preserve">Очевидни са силните антропогенни трансформации и в останалите територии в близките околности. Бившият дендрогенен ландшафт е отстъпил място на земеделски ландшафти – ниви, трайни насаждения, пунктове за обработка на селскостопанскка продукция. </w:t>
      </w:r>
    </w:p>
    <w:p w:rsidR="00D44A66" w:rsidRPr="004E0675" w:rsidRDefault="00D44A66" w:rsidP="00BD11A5">
      <w:pPr>
        <w:jc w:val="both"/>
        <w:rPr>
          <w:rFonts w:ascii="Arial" w:hAnsi="Arial" w:cs="Arial"/>
        </w:rPr>
      </w:pPr>
      <w:r w:rsidRPr="004E0675">
        <w:rPr>
          <w:rFonts w:ascii="Arial" w:hAnsi="Arial" w:cs="Arial"/>
        </w:rPr>
        <w:t>„Природните ландшафти" са се съхранили в по-голяма или по-малка степен  около Атанасовското езеро.</w:t>
      </w:r>
    </w:p>
    <w:p w:rsidR="00D44A66" w:rsidRPr="004E0675" w:rsidRDefault="00D44A66" w:rsidP="00B75CE8">
      <w:pPr>
        <w:jc w:val="both"/>
        <w:outlineLvl w:val="0"/>
        <w:rPr>
          <w:rFonts w:ascii="Arial" w:hAnsi="Arial" w:cs="Arial"/>
          <w:b/>
        </w:rPr>
      </w:pPr>
      <w:r w:rsidRPr="004E0675">
        <w:rPr>
          <w:rFonts w:ascii="Arial" w:hAnsi="Arial" w:cs="Arial"/>
          <w:b/>
        </w:rPr>
        <w:t>4.5.2. Оценка за очакваните изменения на ландшафтите</w:t>
      </w:r>
    </w:p>
    <w:p w:rsidR="00D44A66" w:rsidRPr="004E0675" w:rsidRDefault="00D44A66" w:rsidP="00BD11A5">
      <w:pPr>
        <w:jc w:val="both"/>
        <w:rPr>
          <w:rFonts w:ascii="Arial" w:hAnsi="Arial" w:cs="Arial"/>
        </w:rPr>
      </w:pPr>
      <w:r w:rsidRPr="004E0675">
        <w:rPr>
          <w:rFonts w:ascii="Arial" w:hAnsi="Arial" w:cs="Arial"/>
        </w:rPr>
        <w:t>Съществуващият ландшафт в имот 07079.1.1425 на практика ще остане без промяна, тъй като, на мястото на стар производствен сграден фонд ще се изгради нов. Ще се запази антропогенизирането на района. Ландшафтът в района е силно повлиян от антропогенните фактори – изградени местни пътища с трайна настилка, непосредствена близост на силно натоварения път І-8 /Е-80/ , действащи стопански сгради с други производства, близост на регулационните граници на квартал Сарафово, интензивно селско стопанство.  С предвидените озеленителните мероприятия ще се създадат условия за привеждането на ландшафта му до вид,  близък до съществуващия,  в околните терени.</w:t>
      </w:r>
    </w:p>
    <w:p w:rsidR="00D44A66" w:rsidRPr="004E0675" w:rsidRDefault="00D44A66" w:rsidP="00BD11A5">
      <w:pPr>
        <w:jc w:val="both"/>
        <w:rPr>
          <w:rFonts w:ascii="Arial" w:hAnsi="Arial" w:cs="Arial"/>
        </w:rPr>
      </w:pPr>
      <w:r w:rsidRPr="004E0675">
        <w:rPr>
          <w:rFonts w:ascii="Arial" w:hAnsi="Arial" w:cs="Arial"/>
        </w:rPr>
        <w:t>Не се очакват преки и дълготрайни нарушения на ландшафта. Временните ще бъдат локализирани в рамките на строителната площадка.</w:t>
      </w:r>
    </w:p>
    <w:p w:rsidR="00D44A66" w:rsidRPr="004E0675" w:rsidRDefault="00D44A66" w:rsidP="00BD11A5">
      <w:pPr>
        <w:jc w:val="both"/>
        <w:rPr>
          <w:rFonts w:ascii="Arial" w:hAnsi="Arial" w:cs="Arial"/>
        </w:rPr>
      </w:pPr>
      <w:r w:rsidRPr="004E0675">
        <w:rPr>
          <w:rFonts w:ascii="Arial" w:hAnsi="Arial" w:cs="Arial"/>
        </w:rPr>
        <w:t>Не се очаква значително преобразуване на ландшафтни компоненти, като естествените видове ландшафти от близките територии в динамиката на функционирането и развитието на фабриката, да се  се преобразуват в техногенни ландшафти. Измененията, по същество, ще бъдат трудно различими, тъй като ландшафтът на територията на инвестиционното предложение ще остане трайно в измененото си, спрямо миналото, състояние. Изменението на ландшафта ще бъде целенасочено, а за съседните ландшафти ще бъде странично, като границите между тях ще бъдат ясни и отчетливи.</w:t>
      </w:r>
    </w:p>
    <w:p w:rsidR="00D44A66" w:rsidRPr="004E0675" w:rsidRDefault="00D44A66" w:rsidP="00BD11A5">
      <w:pPr>
        <w:jc w:val="both"/>
        <w:rPr>
          <w:rFonts w:ascii="Arial" w:hAnsi="Arial" w:cs="Arial"/>
        </w:rPr>
      </w:pPr>
      <w:r w:rsidRPr="004E0675">
        <w:rPr>
          <w:rFonts w:ascii="Arial" w:hAnsi="Arial" w:cs="Arial"/>
        </w:rPr>
        <w:t xml:space="preserve">Миграция на замърсители на ландшафта в обекта и извън него няма да се наблюдава. При реализирането на проекта няма да се променят социално-икономическите функции в територията. </w:t>
      </w:r>
    </w:p>
    <w:p w:rsidR="00D44A66" w:rsidRPr="004E0675" w:rsidRDefault="00D44A66" w:rsidP="00BD11A5">
      <w:pPr>
        <w:jc w:val="both"/>
        <w:rPr>
          <w:rFonts w:ascii="Arial" w:hAnsi="Arial" w:cs="Arial"/>
        </w:rPr>
      </w:pPr>
      <w:r w:rsidRPr="004E0675">
        <w:rPr>
          <w:rFonts w:ascii="Arial" w:hAnsi="Arial" w:cs="Arial"/>
        </w:rPr>
        <w:t>Процесите на изменение са необратими и няма да съществува възможност за самоочистване и самовъзстановяване на ландшафтите.</w:t>
      </w:r>
    </w:p>
    <w:p w:rsidR="00D44A66" w:rsidRPr="004E0675" w:rsidRDefault="00D44A66" w:rsidP="00BD11A5">
      <w:pPr>
        <w:jc w:val="both"/>
        <w:rPr>
          <w:rFonts w:ascii="Arial" w:hAnsi="Arial" w:cs="Arial"/>
        </w:rPr>
      </w:pPr>
      <w:r w:rsidRPr="004E0675">
        <w:rPr>
          <w:rFonts w:ascii="Arial" w:hAnsi="Arial" w:cs="Arial"/>
        </w:rPr>
        <w:t>Основното въздействие ще е от визуално-естетически характер. Чрез ново подходящо озеленяване, полученият антропогенен ландшафт може да придобие също благоприятен вид и ландшафтно-екологическа структура, както около 12-те дка паркова територия.</w:t>
      </w:r>
    </w:p>
    <w:p w:rsidR="00D44A66" w:rsidRPr="004E0675" w:rsidRDefault="00D44A66" w:rsidP="00BD11A5">
      <w:pPr>
        <w:jc w:val="both"/>
        <w:rPr>
          <w:rFonts w:ascii="Arial" w:hAnsi="Arial" w:cs="Arial"/>
        </w:rPr>
      </w:pPr>
      <w:r w:rsidRPr="004E0675">
        <w:rPr>
          <w:rFonts w:ascii="Arial" w:hAnsi="Arial" w:cs="Arial"/>
        </w:rPr>
        <w:t xml:space="preserve">След приключване на строителството ще се извърши техническа рекултивация на нарушените незастроени терени. Биологичната рекултивация ще включва по проект мероприятия, насочени към възстановяване на някои елементи на биологичната компонента на ландшафта. Основните дейности са свързани с подобряване на условията на терена и предвиждат минерално торене; засяване на подходящи за условията тревни смески; залесяване в рамките на отредената площ и отгледни мероприятия. </w:t>
      </w:r>
    </w:p>
    <w:p w:rsidR="00D44A66" w:rsidRPr="004E0675" w:rsidRDefault="00D44A66" w:rsidP="00BD11A5">
      <w:pPr>
        <w:jc w:val="both"/>
        <w:rPr>
          <w:rFonts w:ascii="Arial" w:hAnsi="Arial" w:cs="Arial"/>
        </w:rPr>
      </w:pPr>
      <w:r w:rsidRPr="004E0675">
        <w:rPr>
          <w:rFonts w:ascii="Arial" w:hAnsi="Arial" w:cs="Arial"/>
        </w:rPr>
        <w:t xml:space="preserve">Препоръчваме изграждането на зелен пояс по северната граница на имота. Предвидените мерки имат за цел вписването на техногенния ландшафт към съществуващия, в по-широка полоса в района, естествен ландшафт. </w:t>
      </w:r>
    </w:p>
    <w:p w:rsidR="00D44A66" w:rsidRPr="004E0675" w:rsidRDefault="00D44A66" w:rsidP="00BD11A5">
      <w:pPr>
        <w:jc w:val="both"/>
        <w:rPr>
          <w:rFonts w:ascii="Arial" w:hAnsi="Arial" w:cs="Arial"/>
        </w:rPr>
      </w:pPr>
      <w:r w:rsidRPr="004E0675">
        <w:rPr>
          <w:rFonts w:ascii="Arial" w:hAnsi="Arial" w:cs="Arial"/>
        </w:rPr>
        <w:t xml:space="preserve">В резултат на реализацията на инвестиционното предложение, няма да се стигне до критично състояние на ландшафта в района, въпреки че ще има известна смяна на инвариантната структура на територията на обекта. За съседните територии ще се наблюдават много слаби косвени изменения, основно в биокомпонентите на ландшафта, при строителството, но въпреки това ще има запазване на устойчивостта на ландшафтите при тяхното функциониране. Във връзка със значително намаленото въздействие върху околната среда, след пускане в действие на новата производствена инсталация, очакваме основното въздействие върху ландшафта да бъде с локален положителен, спрямо настоящото състояние, визуално-естетически характер. </w:t>
      </w:r>
    </w:p>
    <w:p w:rsidR="00D44A66" w:rsidRPr="004E0675" w:rsidRDefault="00D44A66" w:rsidP="00BD11A5">
      <w:pPr>
        <w:jc w:val="both"/>
        <w:rPr>
          <w:rFonts w:ascii="Arial" w:hAnsi="Arial" w:cs="Arial"/>
        </w:rPr>
      </w:pPr>
      <w:r w:rsidRPr="004E0675">
        <w:rPr>
          <w:rFonts w:ascii="Arial" w:hAnsi="Arial" w:cs="Arial"/>
        </w:rPr>
        <w:t>В заключение можем да обобщим, че с реализацията на инвестиционното предложение не се очакват промени в съществуващото състояние на ландшафта. Териториален обхват – локален, върху площ от около 100 дка;</w:t>
      </w:r>
    </w:p>
    <w:p w:rsidR="00D44A66" w:rsidRPr="004E0675" w:rsidRDefault="00D44A66" w:rsidP="00BD11A5">
      <w:pPr>
        <w:jc w:val="both"/>
        <w:rPr>
          <w:rFonts w:ascii="Arial" w:hAnsi="Arial" w:cs="Arial"/>
        </w:rPr>
      </w:pPr>
      <w:r w:rsidRPr="004E0675">
        <w:rPr>
          <w:rFonts w:ascii="Arial" w:hAnsi="Arial" w:cs="Arial"/>
        </w:rPr>
        <w:t>Степен на въздействие – пряко и слабо върху производствената площадка и косвено и слабо - върху околните територии;</w:t>
      </w:r>
    </w:p>
    <w:p w:rsidR="00D44A66" w:rsidRPr="004E0675" w:rsidRDefault="00D44A66" w:rsidP="00BD11A5">
      <w:pPr>
        <w:jc w:val="both"/>
        <w:rPr>
          <w:rFonts w:ascii="Arial" w:hAnsi="Arial" w:cs="Arial"/>
        </w:rPr>
      </w:pPr>
      <w:r w:rsidRPr="004E0675">
        <w:rPr>
          <w:rFonts w:ascii="Arial" w:hAnsi="Arial" w:cs="Arial"/>
        </w:rPr>
        <w:t>Продължителност на въздействието – дълготрайно.</w:t>
      </w:r>
    </w:p>
    <w:p w:rsidR="00D44A66" w:rsidRPr="00F7359A" w:rsidRDefault="00D44A66" w:rsidP="001662CA">
      <w:pPr>
        <w:jc w:val="both"/>
        <w:rPr>
          <w:rFonts w:ascii="Arial" w:hAnsi="Arial" w:cs="Arial"/>
        </w:rPr>
      </w:pPr>
      <w:r w:rsidRPr="004E0675">
        <w:rPr>
          <w:rFonts w:ascii="Arial" w:hAnsi="Arial" w:cs="Arial"/>
        </w:rPr>
        <w:t>След вертикална планировка и озеленяване територията ще бъде до голяма степен приобщена към изгледа на околните терени. Всичко това няма да доведе до трайно нарушаване на психологичния и екологичен комфорт на жителите от района.</w:t>
      </w:r>
    </w:p>
    <w:p w:rsidR="00D44A66" w:rsidRPr="004E0675" w:rsidRDefault="00D44A66" w:rsidP="001662CA">
      <w:pPr>
        <w:jc w:val="both"/>
        <w:rPr>
          <w:rFonts w:ascii="Arial" w:hAnsi="Arial" w:cs="Arial"/>
          <w:b/>
        </w:rPr>
      </w:pPr>
      <w:r w:rsidRPr="004E0675">
        <w:rPr>
          <w:rFonts w:ascii="Arial" w:hAnsi="Arial" w:cs="Arial"/>
          <w:b/>
        </w:rPr>
        <w:t>4.6.</w:t>
      </w:r>
      <w:r w:rsidRPr="004E0675">
        <w:rPr>
          <w:rFonts w:ascii="Arial" w:hAnsi="Arial" w:cs="Arial"/>
          <w:b/>
        </w:rPr>
        <w:tab/>
        <w:t>Културно-историческо наследство - наличие на близко разположени исторически, археологически и архитектурни паметници и възможни въздействия</w:t>
      </w:r>
    </w:p>
    <w:p w:rsidR="00D44A66" w:rsidRPr="004E0675" w:rsidRDefault="00D44A66" w:rsidP="001662CA">
      <w:pPr>
        <w:jc w:val="both"/>
        <w:rPr>
          <w:rFonts w:ascii="Arial" w:hAnsi="Arial" w:cs="Arial"/>
        </w:rPr>
      </w:pPr>
      <w:r w:rsidRPr="004E0675">
        <w:rPr>
          <w:rFonts w:ascii="Arial" w:hAnsi="Arial" w:cs="Arial"/>
        </w:rPr>
        <w:t>В рамките на съществуващата производствена площадка на фирмата  няма регистрирани паметници на културно-историческото наследство. При откриване на обекти с качества на находка в процеса на строителството на новата инсталация за производство на тухли  незабавно ще бъдат уведомени Историческият музей и Общинската администрация в град Бургас.</w:t>
      </w:r>
    </w:p>
    <w:p w:rsidR="00D44A66" w:rsidRPr="00466540" w:rsidRDefault="00D44A66" w:rsidP="001662CA">
      <w:pPr>
        <w:jc w:val="both"/>
        <w:rPr>
          <w:rFonts w:ascii="Arial" w:hAnsi="Arial" w:cs="Arial"/>
          <w:b/>
        </w:rPr>
      </w:pPr>
      <w:r w:rsidRPr="00466540">
        <w:rPr>
          <w:rFonts w:ascii="Arial" w:hAnsi="Arial" w:cs="Arial"/>
          <w:b/>
        </w:rPr>
        <w:t>4.7.</w:t>
      </w:r>
      <w:r w:rsidRPr="00466540">
        <w:rPr>
          <w:rFonts w:ascii="Arial" w:hAnsi="Arial" w:cs="Arial"/>
          <w:b/>
        </w:rPr>
        <w:tab/>
        <w:t>Отпадъци</w:t>
      </w:r>
    </w:p>
    <w:p w:rsidR="00D44A66" w:rsidRPr="00466540" w:rsidRDefault="00D44A66" w:rsidP="00B75CE8">
      <w:pPr>
        <w:jc w:val="both"/>
        <w:outlineLvl w:val="0"/>
        <w:rPr>
          <w:rFonts w:ascii="Arial" w:hAnsi="Arial" w:cs="Arial"/>
          <w:b/>
          <w:u w:val="single"/>
        </w:rPr>
      </w:pPr>
      <w:r w:rsidRPr="00466540">
        <w:rPr>
          <w:rFonts w:ascii="Arial" w:hAnsi="Arial" w:cs="Arial"/>
          <w:b/>
          <w:u w:val="single"/>
        </w:rPr>
        <w:t>Отпадъци по време на строителството</w:t>
      </w:r>
    </w:p>
    <w:p w:rsidR="00D44A66" w:rsidRPr="00470C25" w:rsidRDefault="00D44A66" w:rsidP="00466540">
      <w:pPr>
        <w:jc w:val="both"/>
        <w:rPr>
          <w:rFonts w:ascii="Arial" w:hAnsi="Arial" w:cs="Arial"/>
          <w:b/>
        </w:rPr>
      </w:pPr>
      <w:r w:rsidRPr="00466540">
        <w:rPr>
          <w:rFonts w:ascii="Arial" w:hAnsi="Arial" w:cs="Arial"/>
        </w:rPr>
        <w:t>Очаква се генерирането на обичайните за ремонтни дейности и при строителство на нови сгради отпадъци на промишлената площадка, които ще бъдат управлявани и контролирани с оглед минимизиране на тяхното вредно влияние върху околната среда</w:t>
      </w:r>
      <w:r>
        <w:rPr>
          <w:rFonts w:ascii="Arial" w:hAnsi="Arial" w:cs="Arial"/>
          <w:b/>
        </w:rPr>
        <w:t xml:space="preserve"> </w:t>
      </w:r>
      <w:r w:rsidRPr="00470C25">
        <w:rPr>
          <w:rFonts w:ascii="Arial" w:hAnsi="Arial" w:cs="Arial"/>
          <w:b/>
        </w:rPr>
        <w:t>(</w:t>
      </w:r>
      <w:r w:rsidRPr="00470C25">
        <w:rPr>
          <w:b/>
        </w:rPr>
        <w:t xml:space="preserve"> </w:t>
      </w:r>
      <w:r w:rsidRPr="00470C25">
        <w:rPr>
          <w:rFonts w:ascii="Arial" w:hAnsi="Arial" w:cs="Arial"/>
          <w:b/>
        </w:rPr>
        <w:t>Приложение 2</w:t>
      </w:r>
      <w:r>
        <w:rPr>
          <w:rFonts w:ascii="Arial" w:hAnsi="Arial" w:cs="Arial"/>
          <w:b/>
        </w:rPr>
        <w:t>- Схема складове отпадъци</w:t>
      </w:r>
      <w:r w:rsidRPr="00470C25">
        <w:rPr>
          <w:rFonts w:ascii="Arial" w:hAnsi="Arial" w:cs="Arial"/>
          <w:b/>
        </w:rPr>
        <w:t>).</w:t>
      </w:r>
    </w:p>
    <w:p w:rsidR="00D44A66" w:rsidRPr="00466540" w:rsidRDefault="00D44A66" w:rsidP="00466540">
      <w:pPr>
        <w:jc w:val="both"/>
        <w:rPr>
          <w:rFonts w:ascii="Arial" w:hAnsi="Arial" w:cs="Arial"/>
        </w:rPr>
      </w:pPr>
      <w:r w:rsidRPr="00466540">
        <w:rPr>
          <w:rFonts w:ascii="Arial" w:hAnsi="Arial" w:cs="Arial"/>
        </w:rPr>
        <w:t xml:space="preserve">За изпълнението на строително-монтажните дейности при изграждането на новата инсталация за производство на тухли  ще се използват стандартни строителни материали- бетон, желязо, тухли, ламарина. </w:t>
      </w:r>
    </w:p>
    <w:p w:rsidR="00D44A66" w:rsidRPr="00466540" w:rsidRDefault="00D44A66" w:rsidP="00466540">
      <w:pPr>
        <w:jc w:val="both"/>
        <w:rPr>
          <w:rFonts w:ascii="Arial" w:hAnsi="Arial" w:cs="Arial"/>
        </w:rPr>
      </w:pPr>
      <w:r w:rsidRPr="00466540">
        <w:rPr>
          <w:rFonts w:ascii="Arial" w:hAnsi="Arial" w:cs="Arial"/>
        </w:rPr>
        <w:t xml:space="preserve">Съгласно </w:t>
      </w:r>
      <w:r w:rsidRPr="00466540">
        <w:rPr>
          <w:rFonts w:ascii="Arial" w:hAnsi="Arial" w:cs="Arial"/>
          <w:b/>
        </w:rPr>
        <w:t>Наредба № 2 от 23.07.2014 г. за класификация на отпадъците</w:t>
      </w:r>
      <w:r w:rsidRPr="00466540">
        <w:rPr>
          <w:rFonts w:ascii="Arial" w:hAnsi="Arial" w:cs="Arial"/>
        </w:rPr>
        <w:t xml:space="preserve">, издадена от министъра на околната среда и водите и министъра на здравеопазването (обн., ДВ, бр. 66/08.08.2014 г.) генерираните отпадъци по време на строителството са със следните кодове: </w:t>
      </w:r>
    </w:p>
    <w:p w:rsidR="00D44A66" w:rsidRPr="00466540" w:rsidRDefault="00D44A66" w:rsidP="00466540">
      <w:pPr>
        <w:jc w:val="both"/>
        <w:rPr>
          <w:rFonts w:ascii="Arial" w:hAnsi="Arial" w:cs="Arial"/>
        </w:rPr>
      </w:pPr>
      <w:r w:rsidRPr="00466540">
        <w:rPr>
          <w:rFonts w:ascii="Arial" w:hAnsi="Arial" w:cs="Arial"/>
          <w:b/>
        </w:rPr>
        <w:t>17 01 01</w:t>
      </w:r>
      <w:r w:rsidRPr="00466540">
        <w:rPr>
          <w:rFonts w:ascii="Arial" w:hAnsi="Arial" w:cs="Arial"/>
        </w:rPr>
        <w:t>-бетон;</w:t>
      </w:r>
    </w:p>
    <w:p w:rsidR="00D44A66" w:rsidRPr="00466540" w:rsidRDefault="00D44A66" w:rsidP="00466540">
      <w:pPr>
        <w:jc w:val="both"/>
        <w:rPr>
          <w:rFonts w:ascii="Arial" w:hAnsi="Arial" w:cs="Arial"/>
        </w:rPr>
      </w:pPr>
      <w:r w:rsidRPr="00466540">
        <w:rPr>
          <w:rFonts w:ascii="Arial" w:hAnsi="Arial" w:cs="Arial"/>
          <w:b/>
        </w:rPr>
        <w:t>17 01 02</w:t>
      </w:r>
      <w:r w:rsidRPr="00466540">
        <w:rPr>
          <w:rFonts w:ascii="Arial" w:hAnsi="Arial" w:cs="Arial"/>
        </w:rPr>
        <w:t>- тухли;</w:t>
      </w:r>
    </w:p>
    <w:p w:rsidR="00D44A66" w:rsidRPr="00466540" w:rsidRDefault="00D44A66" w:rsidP="00466540">
      <w:pPr>
        <w:jc w:val="both"/>
        <w:rPr>
          <w:rFonts w:ascii="Arial" w:hAnsi="Arial" w:cs="Arial"/>
        </w:rPr>
      </w:pPr>
      <w:r w:rsidRPr="00466540">
        <w:rPr>
          <w:rFonts w:ascii="Arial" w:hAnsi="Arial" w:cs="Arial"/>
          <w:b/>
        </w:rPr>
        <w:t>17 01 03</w:t>
      </w:r>
      <w:r w:rsidRPr="00466540">
        <w:rPr>
          <w:rFonts w:ascii="Arial" w:hAnsi="Arial" w:cs="Arial"/>
        </w:rPr>
        <w:t xml:space="preserve"> – керемиди, плочки, фаянсови и керамични изделия;</w:t>
      </w:r>
    </w:p>
    <w:p w:rsidR="00D44A66" w:rsidRPr="00466540" w:rsidRDefault="00D44A66" w:rsidP="00466540">
      <w:pPr>
        <w:jc w:val="both"/>
        <w:rPr>
          <w:rFonts w:ascii="Arial" w:hAnsi="Arial" w:cs="Arial"/>
        </w:rPr>
      </w:pPr>
      <w:r w:rsidRPr="00466540">
        <w:rPr>
          <w:rFonts w:ascii="Arial" w:hAnsi="Arial" w:cs="Arial"/>
          <w:b/>
        </w:rPr>
        <w:t>17 02 01</w:t>
      </w:r>
      <w:r w:rsidRPr="00466540">
        <w:rPr>
          <w:rFonts w:ascii="Arial" w:hAnsi="Arial" w:cs="Arial"/>
        </w:rPr>
        <w:t>- дървен материал;</w:t>
      </w:r>
    </w:p>
    <w:p w:rsidR="00D44A66" w:rsidRPr="00466540" w:rsidRDefault="00D44A66" w:rsidP="00466540">
      <w:pPr>
        <w:jc w:val="both"/>
        <w:rPr>
          <w:rFonts w:ascii="Arial" w:hAnsi="Arial" w:cs="Arial"/>
        </w:rPr>
      </w:pPr>
      <w:r w:rsidRPr="00466540">
        <w:rPr>
          <w:rFonts w:ascii="Arial" w:hAnsi="Arial" w:cs="Arial"/>
          <w:b/>
        </w:rPr>
        <w:t>17 02 02</w:t>
      </w:r>
      <w:r w:rsidRPr="00466540">
        <w:rPr>
          <w:rFonts w:ascii="Arial" w:hAnsi="Arial" w:cs="Arial"/>
        </w:rPr>
        <w:t xml:space="preserve"> – стъкло;</w:t>
      </w:r>
    </w:p>
    <w:p w:rsidR="00D44A66" w:rsidRPr="00466540" w:rsidRDefault="00D44A66" w:rsidP="00466540">
      <w:pPr>
        <w:jc w:val="both"/>
        <w:rPr>
          <w:rFonts w:ascii="Arial" w:hAnsi="Arial" w:cs="Arial"/>
        </w:rPr>
      </w:pPr>
      <w:r w:rsidRPr="00466540">
        <w:rPr>
          <w:rFonts w:ascii="Arial" w:hAnsi="Arial" w:cs="Arial"/>
          <w:b/>
        </w:rPr>
        <w:t>17 02 03</w:t>
      </w:r>
      <w:r w:rsidRPr="00466540">
        <w:rPr>
          <w:rFonts w:ascii="Arial" w:hAnsi="Arial" w:cs="Arial"/>
        </w:rPr>
        <w:t>- пластмаса;</w:t>
      </w:r>
    </w:p>
    <w:p w:rsidR="00D44A66" w:rsidRPr="00466540" w:rsidRDefault="00D44A66" w:rsidP="00466540">
      <w:pPr>
        <w:jc w:val="both"/>
        <w:rPr>
          <w:rFonts w:ascii="Arial" w:hAnsi="Arial" w:cs="Arial"/>
        </w:rPr>
      </w:pPr>
      <w:r w:rsidRPr="00466540">
        <w:rPr>
          <w:rFonts w:ascii="Arial" w:hAnsi="Arial" w:cs="Arial"/>
          <w:b/>
        </w:rPr>
        <w:t>17 04 05</w:t>
      </w:r>
      <w:r w:rsidRPr="00466540">
        <w:rPr>
          <w:rFonts w:ascii="Arial" w:hAnsi="Arial" w:cs="Arial"/>
        </w:rPr>
        <w:t>- желязо и стомана;</w:t>
      </w:r>
    </w:p>
    <w:p w:rsidR="00D44A66" w:rsidRPr="00466540" w:rsidRDefault="00D44A66" w:rsidP="00466540">
      <w:pPr>
        <w:jc w:val="both"/>
        <w:rPr>
          <w:rFonts w:ascii="Arial" w:hAnsi="Arial" w:cs="Arial"/>
        </w:rPr>
      </w:pPr>
      <w:r w:rsidRPr="00466540">
        <w:rPr>
          <w:rFonts w:ascii="Arial" w:hAnsi="Arial" w:cs="Arial"/>
        </w:rPr>
        <w:t xml:space="preserve">В съответствие с изискванията на Глава ІІ, чл.4, ал.1 на Наредба за управление на строителните отпадъци и за влагане на рециклирани строителни материали (приета с ПМС 277от 05.11.12, ДВ, бр.89/12г, в сила от 13.11.12г.) и в изпълнение на чл.11, ал.1 на ЗУО част от образуваните строителни отпадъци ще бъдат подложени  на рециклиране в собствения бетонов възел, действащ на производствената площадка на фирмата. </w:t>
      </w:r>
    </w:p>
    <w:p w:rsidR="00D44A66" w:rsidRPr="00466540" w:rsidRDefault="00D44A66" w:rsidP="00466540">
      <w:pPr>
        <w:jc w:val="both"/>
        <w:rPr>
          <w:rFonts w:ascii="Arial" w:hAnsi="Arial" w:cs="Arial"/>
        </w:rPr>
      </w:pPr>
      <w:r w:rsidRPr="00466540">
        <w:rPr>
          <w:rFonts w:ascii="Arial" w:hAnsi="Arial" w:cs="Arial"/>
        </w:rPr>
        <w:t>Останалите генерирани отпадъци по време на строителството ще бъдат съхранявани в специализиран склад до предаването им за оползотворяване от други фирми, притежаващи съответните разрешителни, съгласно ЗУО (Обн., ДВ, бр. 53/13.07.2012 г., в сила от 13.07.2012 г., посл. изм., ДВ, бр. 14 от 20.02.15г.).</w:t>
      </w:r>
    </w:p>
    <w:p w:rsidR="00D44A66" w:rsidRPr="00466540" w:rsidRDefault="00D44A66" w:rsidP="00466540">
      <w:pPr>
        <w:jc w:val="both"/>
        <w:rPr>
          <w:rFonts w:ascii="Arial" w:hAnsi="Arial" w:cs="Arial"/>
        </w:rPr>
      </w:pPr>
      <w:r w:rsidRPr="00466540">
        <w:rPr>
          <w:rFonts w:ascii="Arial" w:hAnsi="Arial" w:cs="Arial"/>
        </w:rPr>
        <w:t xml:space="preserve">При експлоатацията на новата технологична линия за производство на тухли, съгласно НАРЕДБА №2 от 23 юли 2014 г. за класификация на отпадъците,  ще се генерират следните отпадъци: </w:t>
      </w:r>
    </w:p>
    <w:p w:rsidR="00D44A66" w:rsidRPr="00466540" w:rsidRDefault="00D44A66" w:rsidP="00466540">
      <w:pPr>
        <w:jc w:val="both"/>
        <w:rPr>
          <w:rFonts w:ascii="Arial" w:hAnsi="Arial" w:cs="Arial"/>
        </w:rPr>
      </w:pPr>
      <w:r w:rsidRPr="00466540">
        <w:rPr>
          <w:rFonts w:ascii="Arial" w:hAnsi="Arial" w:cs="Arial"/>
          <w:b/>
        </w:rPr>
        <w:t>10 12 01</w:t>
      </w:r>
      <w:r w:rsidRPr="00466540">
        <w:rPr>
          <w:rFonts w:ascii="Arial" w:hAnsi="Arial" w:cs="Arial"/>
        </w:rPr>
        <w:t xml:space="preserve">- </w:t>
      </w:r>
      <w:r w:rsidRPr="00466540">
        <w:rPr>
          <w:rFonts w:ascii="Arial" w:hAnsi="Arial" w:cs="Arial"/>
          <w:b/>
        </w:rPr>
        <w:t>Отпадъчна смес преди термично обработване</w:t>
      </w:r>
      <w:r w:rsidRPr="00466540">
        <w:rPr>
          <w:rFonts w:ascii="Arial" w:hAnsi="Arial" w:cs="Arial"/>
        </w:rPr>
        <w:t>. Технологичен брак, който се образува преди термичната обработка по време на производството на тухли /след процеса формуване и процеса сушене; твърд, неразтворим във вода, не е пожаро- и взривоопасен, не притежава дразнещо  действие, не е токсична, не е канцерогенен, не е тератогенен и мутагенен, не е екотоксичен. Този отпадък е с произход от процеса формуване в тунелната  пещ на инсталацията. Образува се преди термичната обработка по време на производството на тухли /след процеса формуване и процеса сушене /  и се връща обратно в производството, без да се отделя и складира.</w:t>
      </w:r>
    </w:p>
    <w:p w:rsidR="00D44A66" w:rsidRPr="00466540" w:rsidRDefault="00D44A66" w:rsidP="00466540">
      <w:pPr>
        <w:jc w:val="both"/>
        <w:rPr>
          <w:rFonts w:ascii="Arial" w:hAnsi="Arial" w:cs="Arial"/>
        </w:rPr>
      </w:pPr>
      <w:r w:rsidRPr="00466540">
        <w:rPr>
          <w:rFonts w:ascii="Arial" w:hAnsi="Arial" w:cs="Arial"/>
          <w:b/>
        </w:rPr>
        <w:t>10 12 03</w:t>
      </w:r>
      <w:r w:rsidRPr="00466540">
        <w:rPr>
          <w:rFonts w:ascii="Arial" w:hAnsi="Arial" w:cs="Arial"/>
        </w:rPr>
        <w:t xml:space="preserve">- </w:t>
      </w:r>
      <w:r w:rsidRPr="00466540">
        <w:rPr>
          <w:rFonts w:ascii="Arial" w:hAnsi="Arial" w:cs="Arial"/>
          <w:b/>
        </w:rPr>
        <w:t>Прахови частици и прах</w:t>
      </w:r>
      <w:r w:rsidRPr="00466540">
        <w:rPr>
          <w:rFonts w:ascii="Arial" w:hAnsi="Arial" w:cs="Arial"/>
        </w:rPr>
        <w:t xml:space="preserve">. Образува се при процеса на изпичане на тухлите в тунелната пещ. Представлява твърд отпадък, съдържащ сгурия от технологичното гориво – въглища. Твърд, неразтворим във вода, не е пожаро- и взривоопасен, не притежава дразнещо  действие, не е токсичен, не е канцерогенен, не е тератогенен и мутагенен, не е екотоксичен. Същият се събира в метални контейнери  на </w:t>
      </w:r>
      <w:r w:rsidRPr="00466540">
        <w:rPr>
          <w:rFonts w:ascii="Arial" w:hAnsi="Arial" w:cs="Arial"/>
          <w:b/>
        </w:rPr>
        <w:t>площадка 6</w:t>
      </w:r>
      <w:r w:rsidRPr="00466540">
        <w:rPr>
          <w:rFonts w:ascii="Arial" w:hAnsi="Arial" w:cs="Arial"/>
        </w:rPr>
        <w:t xml:space="preserve"> и директно се връща в производството.</w:t>
      </w:r>
    </w:p>
    <w:p w:rsidR="00D44A66" w:rsidRPr="00466540" w:rsidRDefault="00D44A66" w:rsidP="00466540">
      <w:pPr>
        <w:jc w:val="both"/>
        <w:rPr>
          <w:rFonts w:ascii="Arial" w:hAnsi="Arial" w:cs="Arial"/>
        </w:rPr>
      </w:pPr>
      <w:r w:rsidRPr="00466540">
        <w:rPr>
          <w:rFonts w:ascii="Arial" w:hAnsi="Arial" w:cs="Arial"/>
          <w:b/>
        </w:rPr>
        <w:t>10 12 08</w:t>
      </w:r>
      <w:r w:rsidRPr="00466540">
        <w:rPr>
          <w:rFonts w:ascii="Arial" w:hAnsi="Arial" w:cs="Arial"/>
        </w:rPr>
        <w:t xml:space="preserve">  - </w:t>
      </w:r>
      <w:r w:rsidRPr="00466540">
        <w:rPr>
          <w:rFonts w:ascii="Arial" w:hAnsi="Arial" w:cs="Arial"/>
          <w:b/>
        </w:rPr>
        <w:t>Отпадъчни керамични изделия (тухли) след термичното обработване</w:t>
      </w:r>
      <w:r w:rsidRPr="00466540">
        <w:rPr>
          <w:rFonts w:ascii="Arial" w:hAnsi="Arial" w:cs="Arial"/>
        </w:rPr>
        <w:t xml:space="preserve">.  Образуват се след изпичането на тухлите в пеща. Представляват твърд отпадък, съдържащ натрошени тухли; неразтворим във вода, не е пожаро- и взривоопасен, не притежава дразнещо  действие, не е токсичен, не е канцерогенен, не е тератогенен и мутагенен, не е екотоксичен. Същият се събира на открита </w:t>
      </w:r>
      <w:r w:rsidRPr="00466540">
        <w:rPr>
          <w:rFonts w:ascii="Arial" w:hAnsi="Arial" w:cs="Arial"/>
          <w:b/>
        </w:rPr>
        <w:t>площадка №6</w:t>
      </w:r>
      <w:r w:rsidRPr="00466540">
        <w:rPr>
          <w:rFonts w:ascii="Arial" w:hAnsi="Arial" w:cs="Arial"/>
        </w:rPr>
        <w:t xml:space="preserve">. </w:t>
      </w:r>
    </w:p>
    <w:p w:rsidR="00D44A66" w:rsidRPr="00466540" w:rsidRDefault="00D44A66" w:rsidP="00466540">
      <w:pPr>
        <w:jc w:val="both"/>
        <w:rPr>
          <w:rFonts w:ascii="Arial" w:hAnsi="Arial" w:cs="Arial"/>
        </w:rPr>
      </w:pPr>
      <w:r w:rsidRPr="00466540">
        <w:rPr>
          <w:rFonts w:ascii="Arial" w:hAnsi="Arial" w:cs="Arial"/>
          <w:b/>
        </w:rPr>
        <w:t>12.01.01</w:t>
      </w:r>
      <w:r w:rsidRPr="00466540">
        <w:rPr>
          <w:rFonts w:ascii="Arial" w:hAnsi="Arial" w:cs="Arial"/>
        </w:rPr>
        <w:t xml:space="preserve"> - </w:t>
      </w:r>
      <w:r w:rsidRPr="00466540">
        <w:rPr>
          <w:rFonts w:ascii="Arial" w:hAnsi="Arial" w:cs="Arial"/>
          <w:b/>
        </w:rPr>
        <w:t>Стърготини,стружки и изрезки от черни метали</w:t>
      </w:r>
      <w:r w:rsidRPr="00466540">
        <w:rPr>
          <w:rFonts w:ascii="Arial" w:hAnsi="Arial" w:cs="Arial"/>
        </w:rPr>
        <w:t xml:space="preserve">- в метални контейнери на </w:t>
      </w:r>
      <w:r w:rsidRPr="00466540">
        <w:rPr>
          <w:rFonts w:ascii="Arial" w:hAnsi="Arial" w:cs="Arial"/>
          <w:b/>
        </w:rPr>
        <w:t>площадка №4</w:t>
      </w:r>
      <w:r w:rsidRPr="00466540">
        <w:rPr>
          <w:rFonts w:ascii="Arial" w:hAnsi="Arial" w:cs="Arial"/>
        </w:rPr>
        <w:t>.</w:t>
      </w:r>
    </w:p>
    <w:p w:rsidR="00D44A66" w:rsidRPr="00466540" w:rsidRDefault="00D44A66" w:rsidP="00466540">
      <w:pPr>
        <w:jc w:val="both"/>
        <w:rPr>
          <w:rFonts w:ascii="Arial" w:hAnsi="Arial" w:cs="Arial"/>
        </w:rPr>
      </w:pPr>
      <w:r w:rsidRPr="00466540">
        <w:rPr>
          <w:rFonts w:ascii="Arial" w:hAnsi="Arial" w:cs="Arial"/>
          <w:b/>
        </w:rPr>
        <w:t>15 01 01</w:t>
      </w:r>
      <w:r w:rsidRPr="00466540">
        <w:rPr>
          <w:rFonts w:ascii="Arial" w:hAnsi="Arial" w:cs="Arial"/>
        </w:rPr>
        <w:t xml:space="preserve">-  </w:t>
      </w:r>
      <w:r w:rsidRPr="00466540">
        <w:rPr>
          <w:rFonts w:ascii="Arial" w:hAnsi="Arial" w:cs="Arial"/>
          <w:b/>
        </w:rPr>
        <w:t>Отпадък от хартиени и картонени опаковки</w:t>
      </w:r>
      <w:r w:rsidRPr="00466540">
        <w:rPr>
          <w:rFonts w:ascii="Arial" w:hAnsi="Arial" w:cs="Arial"/>
        </w:rPr>
        <w:t xml:space="preserve">. (Картонени опаковки от ПЕ фолио). Твърди, неразтворими във вода, не са  взривоопасни, не притежават дразнещо  действие, не са токсични, не са канцерогенни, не са тератогенни и мутагенни, не са екотоксични. Същият се събира на закрита </w:t>
      </w:r>
      <w:r w:rsidRPr="00466540">
        <w:rPr>
          <w:rFonts w:ascii="Arial" w:hAnsi="Arial" w:cs="Arial"/>
          <w:b/>
        </w:rPr>
        <w:t>площадка № 8</w:t>
      </w:r>
      <w:r w:rsidRPr="00466540">
        <w:rPr>
          <w:rFonts w:ascii="Arial" w:hAnsi="Arial" w:cs="Arial"/>
        </w:rPr>
        <w:t>.</w:t>
      </w:r>
    </w:p>
    <w:p w:rsidR="00D44A66" w:rsidRPr="00466540" w:rsidRDefault="00D44A66" w:rsidP="00466540">
      <w:pPr>
        <w:jc w:val="both"/>
        <w:rPr>
          <w:rFonts w:ascii="Arial" w:hAnsi="Arial" w:cs="Arial"/>
        </w:rPr>
      </w:pPr>
      <w:r w:rsidRPr="00466540">
        <w:rPr>
          <w:rFonts w:ascii="Arial" w:hAnsi="Arial" w:cs="Arial"/>
          <w:b/>
        </w:rPr>
        <w:t>15 01 02</w:t>
      </w:r>
      <w:r w:rsidRPr="00466540">
        <w:rPr>
          <w:rFonts w:ascii="Arial" w:hAnsi="Arial" w:cs="Arial"/>
        </w:rPr>
        <w:t xml:space="preserve">-  </w:t>
      </w:r>
      <w:r w:rsidRPr="00466540">
        <w:rPr>
          <w:rFonts w:ascii="Arial" w:hAnsi="Arial" w:cs="Arial"/>
          <w:b/>
        </w:rPr>
        <w:t>Отпадък от  пластмасови  опаковки</w:t>
      </w:r>
      <w:r w:rsidRPr="00466540">
        <w:rPr>
          <w:rFonts w:ascii="Arial" w:hAnsi="Arial" w:cs="Arial"/>
        </w:rPr>
        <w:t xml:space="preserve">. Генерират се при пакетиране на готовата продукция ( при пакетиране със стреч фолио отпадат маломерни парчета). Твърди, неразтворими във вода, не са  взривоопасни, не притежават дразнещо  действие, не са токсични, не са канцерогенни, не са тератогенни и мутагенни, не са екотоксични. Същият се събира на закрита </w:t>
      </w:r>
      <w:r w:rsidRPr="00466540">
        <w:rPr>
          <w:rFonts w:ascii="Arial" w:hAnsi="Arial" w:cs="Arial"/>
          <w:b/>
        </w:rPr>
        <w:t>площадка №9</w:t>
      </w:r>
      <w:r w:rsidRPr="00466540">
        <w:rPr>
          <w:rFonts w:ascii="Arial" w:hAnsi="Arial" w:cs="Arial"/>
        </w:rPr>
        <w:t>.</w:t>
      </w:r>
    </w:p>
    <w:p w:rsidR="00D44A66" w:rsidRPr="00466540" w:rsidRDefault="00D44A66" w:rsidP="00466540">
      <w:pPr>
        <w:jc w:val="both"/>
        <w:rPr>
          <w:rFonts w:ascii="Arial" w:hAnsi="Arial" w:cs="Arial"/>
        </w:rPr>
      </w:pPr>
      <w:r w:rsidRPr="00466540">
        <w:rPr>
          <w:rFonts w:ascii="Arial" w:hAnsi="Arial" w:cs="Arial"/>
          <w:b/>
        </w:rPr>
        <w:t>15 01 03</w:t>
      </w:r>
      <w:r w:rsidRPr="00466540">
        <w:rPr>
          <w:rFonts w:ascii="Arial" w:hAnsi="Arial" w:cs="Arial"/>
        </w:rPr>
        <w:t xml:space="preserve"> -  </w:t>
      </w:r>
      <w:r w:rsidRPr="00466540">
        <w:rPr>
          <w:rFonts w:ascii="Arial" w:hAnsi="Arial" w:cs="Arial"/>
          <w:b/>
        </w:rPr>
        <w:t>Отпадък от опаковки от дървесни материали</w:t>
      </w:r>
      <w:r w:rsidRPr="00466540">
        <w:rPr>
          <w:rFonts w:ascii="Arial" w:hAnsi="Arial" w:cs="Arial"/>
        </w:rPr>
        <w:t xml:space="preserve">. Генерират се от счупени дървени палета при подреждане  на готовата продукция. Твърди, неразтворими във вода, не са взривоопасни, не притежават дразнещо  действие, не са токсични, не са канцерогенни, не са тератогенни и мутагенни, не са екотоксични. Същият се събира на закрита </w:t>
      </w:r>
      <w:r w:rsidRPr="00466540">
        <w:rPr>
          <w:rFonts w:ascii="Arial" w:hAnsi="Arial" w:cs="Arial"/>
          <w:b/>
        </w:rPr>
        <w:t>площадка №10</w:t>
      </w:r>
      <w:r w:rsidRPr="00466540">
        <w:rPr>
          <w:rFonts w:ascii="Arial" w:hAnsi="Arial" w:cs="Arial"/>
        </w:rPr>
        <w:t>.</w:t>
      </w:r>
    </w:p>
    <w:p w:rsidR="00D44A66" w:rsidRPr="00466540" w:rsidRDefault="00D44A66" w:rsidP="00466540">
      <w:pPr>
        <w:jc w:val="both"/>
        <w:rPr>
          <w:rFonts w:ascii="Arial" w:hAnsi="Arial" w:cs="Arial"/>
        </w:rPr>
      </w:pPr>
      <w:r w:rsidRPr="00466540">
        <w:rPr>
          <w:rFonts w:ascii="Arial" w:hAnsi="Arial" w:cs="Arial"/>
          <w:b/>
        </w:rPr>
        <w:t>19 10 01</w:t>
      </w:r>
      <w:r w:rsidRPr="00466540">
        <w:rPr>
          <w:rFonts w:ascii="Arial" w:hAnsi="Arial" w:cs="Arial"/>
        </w:rPr>
        <w:t xml:space="preserve"> - </w:t>
      </w:r>
      <w:r w:rsidRPr="00466540">
        <w:rPr>
          <w:rFonts w:ascii="Arial" w:hAnsi="Arial" w:cs="Arial"/>
          <w:b/>
        </w:rPr>
        <w:t>Отпадък от желязо и стомана</w:t>
      </w:r>
      <w:r w:rsidRPr="00466540">
        <w:rPr>
          <w:rFonts w:ascii="Arial" w:hAnsi="Arial" w:cs="Arial"/>
        </w:rPr>
        <w:t xml:space="preserve"> (бракувани машини и части от тях). Твърди, неразтворими във вода, не са взривоопасни, не притежават дразнещо  действие, не са токсични, не са канцерогенни, не са тератогенни и мутагенни, не са екотоксични. Същият се събира в </w:t>
      </w:r>
      <w:r w:rsidRPr="00466540">
        <w:rPr>
          <w:rFonts w:ascii="Arial" w:hAnsi="Arial" w:cs="Arial"/>
          <w:b/>
        </w:rPr>
        <w:t>склад 3</w:t>
      </w:r>
      <w:r w:rsidRPr="00466540">
        <w:rPr>
          <w:rFonts w:ascii="Arial" w:hAnsi="Arial" w:cs="Arial"/>
        </w:rPr>
        <w:t>.</w:t>
      </w:r>
    </w:p>
    <w:p w:rsidR="00D44A66" w:rsidRPr="00466540" w:rsidRDefault="00D44A66" w:rsidP="00466540">
      <w:pPr>
        <w:jc w:val="both"/>
        <w:rPr>
          <w:rFonts w:ascii="Arial" w:hAnsi="Arial" w:cs="Arial"/>
        </w:rPr>
      </w:pPr>
      <w:r w:rsidRPr="00466540">
        <w:rPr>
          <w:rFonts w:ascii="Arial" w:hAnsi="Arial" w:cs="Arial"/>
        </w:rPr>
        <w:t>От новата технологична линия  за производство на тухли не се очаква генериране на опасни производствени отпадъци.</w:t>
      </w:r>
    </w:p>
    <w:p w:rsidR="00D44A66" w:rsidRPr="00466540" w:rsidRDefault="00D44A66" w:rsidP="00466540">
      <w:pPr>
        <w:jc w:val="both"/>
        <w:rPr>
          <w:rFonts w:ascii="Arial" w:hAnsi="Arial" w:cs="Arial"/>
        </w:rPr>
      </w:pPr>
      <w:r w:rsidRPr="00466540">
        <w:rPr>
          <w:rFonts w:ascii="Arial" w:hAnsi="Arial" w:cs="Arial"/>
        </w:rPr>
        <w:t>На територията на фирмата  има обособени места за разделно съхранение на следните генерирани опасни  отпадъци от цялата производствена площадка</w:t>
      </w:r>
      <w:r>
        <w:rPr>
          <w:rFonts w:ascii="Arial" w:hAnsi="Arial" w:cs="Arial"/>
        </w:rPr>
        <w:t xml:space="preserve"> (</w:t>
      </w:r>
      <w:r w:rsidRPr="00381EB3">
        <w:rPr>
          <w:rFonts w:ascii="Arial" w:hAnsi="Arial" w:cs="Arial"/>
          <w:b/>
        </w:rPr>
        <w:t>Приложение 2</w:t>
      </w:r>
      <w:r>
        <w:rPr>
          <w:rFonts w:ascii="Arial" w:hAnsi="Arial" w:cs="Arial"/>
          <w:b/>
        </w:rPr>
        <w:t>-Схема складове отпадъци</w:t>
      </w:r>
      <w:r>
        <w:rPr>
          <w:rFonts w:ascii="Arial" w:hAnsi="Arial" w:cs="Arial"/>
        </w:rPr>
        <w:t>)</w:t>
      </w:r>
      <w:r w:rsidRPr="00466540">
        <w:rPr>
          <w:rFonts w:ascii="Arial" w:hAnsi="Arial" w:cs="Arial"/>
        </w:rPr>
        <w:t>:</w:t>
      </w:r>
    </w:p>
    <w:p w:rsidR="00D44A66" w:rsidRPr="00466540" w:rsidRDefault="00D44A66" w:rsidP="00466540">
      <w:pPr>
        <w:jc w:val="both"/>
        <w:rPr>
          <w:rFonts w:ascii="Arial" w:hAnsi="Arial" w:cs="Arial"/>
        </w:rPr>
      </w:pPr>
      <w:r w:rsidRPr="00466540">
        <w:rPr>
          <w:rFonts w:ascii="Arial" w:hAnsi="Arial" w:cs="Arial"/>
          <w:b/>
        </w:rPr>
        <w:t>13 02 05*</w:t>
      </w:r>
      <w:r w:rsidRPr="00466540">
        <w:rPr>
          <w:rFonts w:ascii="Arial" w:hAnsi="Arial" w:cs="Arial"/>
        </w:rPr>
        <w:t xml:space="preserve"> - </w:t>
      </w:r>
      <w:r w:rsidRPr="00466540">
        <w:rPr>
          <w:rFonts w:ascii="Arial" w:hAnsi="Arial" w:cs="Arial"/>
          <w:b/>
        </w:rPr>
        <w:t>Нехлорирани моторни, смазочни масла и масла за зъбни предавки на минерална основа</w:t>
      </w:r>
      <w:r w:rsidRPr="00466540">
        <w:rPr>
          <w:rFonts w:ascii="Arial" w:hAnsi="Arial" w:cs="Arial"/>
        </w:rPr>
        <w:t xml:space="preserve">. Генерират се при извършване на ремонтни дейности на цялата територия на фирмата. Формира се при извършване на  ремонтни дейности. Течен отпадък, съдържащи високомолекулни въглеводороди,  взривоопасни и пожароопасни, имат дразнещо  действие и са токсични. Събират на </w:t>
      </w:r>
      <w:r w:rsidRPr="00623C2E">
        <w:rPr>
          <w:rFonts w:ascii="Arial" w:hAnsi="Arial" w:cs="Arial"/>
          <w:b/>
        </w:rPr>
        <w:t>закрита площадка №1</w:t>
      </w:r>
      <w:r w:rsidRPr="00466540">
        <w:rPr>
          <w:rFonts w:ascii="Arial" w:hAnsi="Arial" w:cs="Arial"/>
        </w:rPr>
        <w:t>/ГСМ/ в метални съдове, до предаването им на фирми, притежаващи съответните разрешителни, съгласно ЗУО (Обн., ДВ, бр. 53/13.07.2012 г., в сила от 13.07.2012 г., посл. изм., ДВ, бр. 14 от 20.02.15г.).</w:t>
      </w:r>
      <w:r w:rsidRPr="00466540">
        <w:rPr>
          <w:rFonts w:ascii="Arial" w:hAnsi="Arial" w:cs="Arial"/>
        </w:rPr>
        <w:tab/>
      </w:r>
    </w:p>
    <w:p w:rsidR="00D44A66" w:rsidRPr="00466540" w:rsidRDefault="00D44A66" w:rsidP="00466540">
      <w:pPr>
        <w:jc w:val="both"/>
        <w:rPr>
          <w:rFonts w:ascii="Arial" w:hAnsi="Arial" w:cs="Arial"/>
        </w:rPr>
      </w:pPr>
      <w:r w:rsidRPr="00466540">
        <w:rPr>
          <w:rFonts w:ascii="Arial" w:hAnsi="Arial" w:cs="Arial"/>
          <w:b/>
        </w:rPr>
        <w:t>16.06.01*</w:t>
      </w:r>
      <w:r w:rsidRPr="00466540">
        <w:rPr>
          <w:rFonts w:ascii="Arial" w:hAnsi="Arial" w:cs="Arial"/>
        </w:rPr>
        <w:t xml:space="preserve"> - </w:t>
      </w:r>
      <w:r w:rsidRPr="00466540">
        <w:rPr>
          <w:rFonts w:ascii="Arial" w:hAnsi="Arial" w:cs="Arial"/>
          <w:b/>
        </w:rPr>
        <w:t>Оловни акумулаторни батерии</w:t>
      </w:r>
      <w:r w:rsidRPr="00466540">
        <w:rPr>
          <w:rFonts w:ascii="Arial" w:hAnsi="Arial" w:cs="Arial"/>
        </w:rPr>
        <w:t xml:space="preserve">. Генерират се при извършване на подмяна акумулаторните батерии поради негодност за по-нататъшна употреба от вътрешнофирмените МПС. Съдържат опасни вещества, поради което се съхраняват самостоятелно в метални шкафове на  </w:t>
      </w:r>
      <w:r w:rsidRPr="00623C2E">
        <w:rPr>
          <w:rFonts w:ascii="Arial" w:hAnsi="Arial" w:cs="Arial"/>
          <w:b/>
        </w:rPr>
        <w:t>затворен склад № 2</w:t>
      </w:r>
      <w:r w:rsidRPr="00466540">
        <w:rPr>
          <w:rFonts w:ascii="Arial" w:hAnsi="Arial" w:cs="Arial"/>
        </w:rPr>
        <w:t xml:space="preserve">  до предаването им на фирми, притежаващи съответните разрешителни, съгласно ЗУО (Обн., ДВ, бр. 53/13.07.2012 г., в сила от 13.07.2012 г., посл. изм., ДВ, бр. 14 от 20.02.15г.);</w:t>
      </w:r>
    </w:p>
    <w:p w:rsidR="00D44A66" w:rsidRPr="00466540" w:rsidRDefault="00D44A66" w:rsidP="00466540">
      <w:pPr>
        <w:jc w:val="both"/>
        <w:rPr>
          <w:rFonts w:ascii="Arial" w:hAnsi="Arial" w:cs="Arial"/>
        </w:rPr>
      </w:pPr>
      <w:r w:rsidRPr="00466540">
        <w:rPr>
          <w:rFonts w:ascii="Arial" w:hAnsi="Arial" w:cs="Arial"/>
          <w:b/>
        </w:rPr>
        <w:t>20 01 21*</w:t>
      </w:r>
      <w:r w:rsidRPr="00466540">
        <w:rPr>
          <w:rFonts w:ascii="Arial" w:hAnsi="Arial" w:cs="Arial"/>
        </w:rPr>
        <w:t xml:space="preserve"> - </w:t>
      </w:r>
      <w:r w:rsidRPr="00466540">
        <w:rPr>
          <w:rFonts w:ascii="Arial" w:hAnsi="Arial" w:cs="Arial"/>
          <w:b/>
        </w:rPr>
        <w:t>Флуоресцентни тръби и други отпадъци, съдържащи живак</w:t>
      </w:r>
      <w:r w:rsidRPr="00466540">
        <w:rPr>
          <w:rFonts w:ascii="Arial" w:hAnsi="Arial" w:cs="Arial"/>
        </w:rPr>
        <w:t xml:space="preserve">. Генерират се при извършване подмяна на изгорели луминисцентни и живачни лампи на територията на цялата площадка .Твърд отпадък, съдържащ живак. Същите се събират в </w:t>
      </w:r>
      <w:r w:rsidRPr="00623C2E">
        <w:rPr>
          <w:rFonts w:ascii="Arial" w:hAnsi="Arial" w:cs="Arial"/>
          <w:b/>
        </w:rPr>
        <w:t>закрит склад № 3</w:t>
      </w:r>
      <w:r w:rsidRPr="00466540">
        <w:rPr>
          <w:rFonts w:ascii="Arial" w:hAnsi="Arial" w:cs="Arial"/>
        </w:rPr>
        <w:t xml:space="preserve"> в заключващи метални шкафове,  до предаването им на фирми, притежаващи съответните разрешителни, съгласно ЗУО (Обн., ДВ, бр. 53/13.07.2012 г., в сила от 13.07.2012 г., посл. изм., ДВ, бр. 14 от 20.02.15г.). и в изпълнение на Наредбата за изискванията за пускане на пазара на електрическо и електронно оборудване, третиране и транспортиране на отпадъци от електрическо и електронно оборудване (ДВ, бр.36 от 2006г.);</w:t>
      </w:r>
    </w:p>
    <w:p w:rsidR="00D44A66" w:rsidRDefault="00D44A66" w:rsidP="002C68A9">
      <w:pPr>
        <w:jc w:val="both"/>
        <w:rPr>
          <w:rFonts w:ascii="Arial" w:hAnsi="Arial" w:cs="Arial"/>
        </w:rPr>
      </w:pPr>
      <w:r w:rsidRPr="00466540">
        <w:rPr>
          <w:rFonts w:ascii="Arial" w:hAnsi="Arial" w:cs="Arial"/>
          <w:b/>
        </w:rPr>
        <w:t>20 03 01</w:t>
      </w:r>
      <w:r w:rsidRPr="00466540">
        <w:rPr>
          <w:rFonts w:ascii="Arial" w:hAnsi="Arial" w:cs="Arial"/>
        </w:rPr>
        <w:t xml:space="preserve"> – </w:t>
      </w:r>
      <w:r w:rsidRPr="00466540">
        <w:rPr>
          <w:rFonts w:ascii="Arial" w:hAnsi="Arial" w:cs="Arial"/>
          <w:b/>
        </w:rPr>
        <w:t>Смесени битови отпадъци</w:t>
      </w:r>
      <w:r w:rsidRPr="00466540">
        <w:rPr>
          <w:rFonts w:ascii="Arial" w:hAnsi="Arial" w:cs="Arial"/>
        </w:rPr>
        <w:t xml:space="preserve">. Смесените битови отпадъци се генерират от работещите на производствената площадка работници и служители. Твърд отпадък . Тези отпадъци се събират в контейнери на специално отредени места на площадката  и се извозват по график от фирмата,  определена от общината за дейности с битови отпадъци.  Забранено е изхвърлянето на други видове отпадъци и смесването им с </w:t>
      </w:r>
      <w:r w:rsidRPr="00C860DA">
        <w:rPr>
          <w:rFonts w:ascii="Arial" w:hAnsi="Arial" w:cs="Arial"/>
        </w:rPr>
        <w:t>битовите отпадъци в определените за тази цел контейнери.</w:t>
      </w:r>
    </w:p>
    <w:p w:rsidR="00D44A66" w:rsidRPr="00C860DA" w:rsidRDefault="00D44A66" w:rsidP="00C860DA">
      <w:pPr>
        <w:jc w:val="both"/>
        <w:rPr>
          <w:rFonts w:ascii="Arial" w:hAnsi="Arial" w:cs="Arial"/>
          <w:b/>
        </w:rPr>
      </w:pPr>
      <w:r w:rsidRPr="00C860DA">
        <w:rPr>
          <w:rFonts w:ascii="Arial" w:hAnsi="Arial" w:cs="Arial"/>
          <w:b/>
          <w:i/>
          <w:color w:val="000000"/>
        </w:rPr>
        <w:t>Таблица 4.7.1.</w:t>
      </w:r>
      <w:r w:rsidRPr="00C860DA">
        <w:rPr>
          <w:rFonts w:ascii="Arial" w:hAnsi="Arial" w:cs="Arial"/>
          <w:b/>
          <w:color w:val="000000"/>
        </w:rPr>
        <w:t xml:space="preserve"> </w:t>
      </w:r>
      <w:r w:rsidRPr="00C860DA">
        <w:rPr>
          <w:rFonts w:ascii="Arial" w:hAnsi="Arial" w:cs="Arial"/>
          <w:b/>
        </w:rPr>
        <w:t>Класификация, характеристика, генерирани количества и начин на третиране на отпадъците по време на експлоатацията</w:t>
      </w:r>
    </w:p>
    <w:tbl>
      <w:tblPr>
        <w:tblW w:w="507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098"/>
        <w:gridCol w:w="1810"/>
        <w:gridCol w:w="2509"/>
        <w:gridCol w:w="3097"/>
        <w:gridCol w:w="933"/>
      </w:tblGrid>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rPr>
                <w:rFonts w:ascii="Arial" w:hAnsi="Arial" w:cs="Arial"/>
                <w:b/>
                <w:sz w:val="20"/>
                <w:szCs w:val="20"/>
                <w:lang w:eastAsia="bg-BG"/>
              </w:rPr>
            </w:pPr>
            <w:r w:rsidRPr="00743B12">
              <w:rPr>
                <w:rFonts w:ascii="Arial" w:hAnsi="Arial" w:cs="Arial"/>
                <w:b/>
                <w:color w:val="000000"/>
                <w:sz w:val="20"/>
                <w:szCs w:val="20"/>
                <w:lang w:eastAsia="bg-BG"/>
              </w:rPr>
              <w:t xml:space="preserve">Код по </w:t>
            </w:r>
            <w:r>
              <w:rPr>
                <w:rFonts w:ascii="Arial" w:hAnsi="Arial" w:cs="Arial"/>
                <w:b/>
                <w:sz w:val="20"/>
                <w:szCs w:val="20"/>
                <w:lang w:eastAsia="bg-BG"/>
              </w:rPr>
              <w:t>Наредб</w:t>
            </w:r>
            <w:r w:rsidRPr="00743B12">
              <w:rPr>
                <w:rFonts w:ascii="Arial" w:hAnsi="Arial" w:cs="Arial"/>
                <w:b/>
                <w:sz w:val="20"/>
                <w:szCs w:val="20"/>
                <w:lang w:eastAsia="bg-BG"/>
              </w:rPr>
              <w:t>а №</w:t>
            </w:r>
            <w:r>
              <w:rPr>
                <w:rFonts w:ascii="Arial" w:hAnsi="Arial" w:cs="Arial"/>
                <w:b/>
                <w:sz w:val="20"/>
                <w:szCs w:val="20"/>
                <w:lang w:eastAsia="bg-BG"/>
              </w:rPr>
              <w:t>2</w:t>
            </w:r>
            <w:r w:rsidRPr="00743B12">
              <w:rPr>
                <w:rFonts w:ascii="Arial" w:hAnsi="Arial" w:cs="Arial"/>
                <w:b/>
                <w:sz w:val="20"/>
                <w:szCs w:val="20"/>
                <w:lang w:eastAsia="bg-BG"/>
              </w:rPr>
              <w:t>/</w:t>
            </w:r>
            <w:r>
              <w:rPr>
                <w:rFonts w:ascii="Arial" w:hAnsi="Arial" w:cs="Arial"/>
                <w:b/>
                <w:sz w:val="20"/>
                <w:szCs w:val="20"/>
                <w:lang w:eastAsia="bg-BG"/>
              </w:rPr>
              <w:t>1</w:t>
            </w:r>
            <w:r w:rsidRPr="00743B12">
              <w:rPr>
                <w:rFonts w:ascii="Arial" w:hAnsi="Arial" w:cs="Arial"/>
                <w:b/>
                <w:sz w:val="20"/>
                <w:szCs w:val="20"/>
                <w:lang w:eastAsia="bg-BG"/>
              </w:rPr>
              <w:t>4</w:t>
            </w:r>
            <w:r>
              <w:rPr>
                <w:rFonts w:ascii="Arial" w:hAnsi="Arial" w:cs="Arial"/>
                <w:b/>
                <w:sz w:val="20"/>
                <w:szCs w:val="20"/>
                <w:lang w:eastAsia="bg-BG"/>
              </w:rPr>
              <w:t>г</w:t>
            </w:r>
          </w:p>
        </w:tc>
        <w:tc>
          <w:tcPr>
            <w:tcW w:w="95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b/>
                <w:sz w:val="20"/>
                <w:szCs w:val="20"/>
                <w:lang w:eastAsia="bg-BG"/>
              </w:rPr>
            </w:pPr>
            <w:r w:rsidRPr="00743B12">
              <w:rPr>
                <w:rFonts w:ascii="Arial" w:hAnsi="Arial" w:cs="Arial"/>
                <w:b/>
                <w:sz w:val="20"/>
                <w:szCs w:val="20"/>
                <w:lang w:eastAsia="bg-BG"/>
              </w:rPr>
              <w:t>Наименование</w:t>
            </w:r>
          </w:p>
          <w:p w:rsidR="00D44A66" w:rsidRPr="00743B12" w:rsidRDefault="00D44A66" w:rsidP="005E3A94">
            <w:pPr>
              <w:spacing w:after="0" w:line="360" w:lineRule="auto"/>
              <w:jc w:val="center"/>
              <w:rPr>
                <w:rFonts w:ascii="Arial" w:hAnsi="Arial" w:cs="Arial"/>
                <w:b/>
                <w:color w:val="000000"/>
                <w:sz w:val="20"/>
                <w:szCs w:val="20"/>
              </w:rPr>
            </w:pPr>
          </w:p>
        </w:tc>
        <w:tc>
          <w:tcPr>
            <w:tcW w:w="132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b/>
                <w:color w:val="000000"/>
                <w:sz w:val="20"/>
                <w:szCs w:val="20"/>
              </w:rPr>
            </w:pPr>
            <w:r w:rsidRPr="00743B12">
              <w:rPr>
                <w:rFonts w:ascii="Arial" w:hAnsi="Arial" w:cs="Arial"/>
                <w:b/>
                <w:sz w:val="20"/>
                <w:szCs w:val="20"/>
                <w:lang w:eastAsia="bg-BG"/>
              </w:rPr>
              <w:t>Дейност, при която се генерират</w:t>
            </w:r>
          </w:p>
        </w:tc>
        <w:tc>
          <w:tcPr>
            <w:tcW w:w="1639"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b/>
                <w:sz w:val="20"/>
                <w:szCs w:val="20"/>
                <w:lang w:eastAsia="bg-BG"/>
              </w:rPr>
            </w:pPr>
            <w:r w:rsidRPr="00743B12">
              <w:rPr>
                <w:rFonts w:ascii="Arial" w:hAnsi="Arial" w:cs="Arial"/>
                <w:b/>
                <w:sz w:val="20"/>
                <w:szCs w:val="20"/>
                <w:lang w:eastAsia="bg-BG"/>
              </w:rPr>
              <w:t>Начин на третиране</w:t>
            </w:r>
          </w:p>
          <w:p w:rsidR="00D44A66" w:rsidRPr="00743B12" w:rsidRDefault="00D44A66" w:rsidP="005E3A94">
            <w:pPr>
              <w:spacing w:after="0" w:line="360" w:lineRule="auto"/>
              <w:jc w:val="center"/>
              <w:rPr>
                <w:rFonts w:ascii="Arial" w:hAnsi="Arial" w:cs="Arial"/>
                <w:b/>
                <w:color w:val="000000"/>
                <w:sz w:val="20"/>
                <w:szCs w:val="20"/>
              </w:rPr>
            </w:pPr>
          </w:p>
        </w:tc>
        <w:tc>
          <w:tcPr>
            <w:tcW w:w="494"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b/>
                <w:sz w:val="20"/>
                <w:szCs w:val="20"/>
              </w:rPr>
            </w:pPr>
            <w:r w:rsidRPr="00743B12">
              <w:rPr>
                <w:rFonts w:ascii="Arial" w:hAnsi="Arial" w:cs="Arial"/>
                <w:b/>
                <w:sz w:val="20"/>
                <w:szCs w:val="20"/>
              </w:rPr>
              <w:t>количество</w:t>
            </w:r>
          </w:p>
          <w:p w:rsidR="00D44A66" w:rsidRPr="00743B12" w:rsidRDefault="00D44A66" w:rsidP="005E3A94">
            <w:pPr>
              <w:spacing w:after="0" w:line="360" w:lineRule="auto"/>
              <w:jc w:val="center"/>
              <w:rPr>
                <w:rFonts w:ascii="Arial" w:hAnsi="Arial" w:cs="Arial"/>
                <w:b/>
                <w:sz w:val="20"/>
                <w:szCs w:val="20"/>
              </w:rPr>
            </w:pPr>
            <w:r w:rsidRPr="00743B12">
              <w:rPr>
                <w:rFonts w:ascii="Arial" w:hAnsi="Arial" w:cs="Arial"/>
                <w:b/>
                <w:sz w:val="20"/>
                <w:szCs w:val="20"/>
              </w:rPr>
              <w:t>(t/y)</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b/>
                <w:color w:val="000000"/>
                <w:sz w:val="20"/>
                <w:szCs w:val="20"/>
                <w:lang w:eastAsia="bg-BG"/>
              </w:rPr>
            </w:pPr>
            <w:r w:rsidRPr="00F913A1">
              <w:rPr>
                <w:rFonts w:ascii="Arial" w:hAnsi="Arial" w:cs="Arial"/>
                <w:b/>
                <w:color w:val="000000"/>
                <w:sz w:val="20"/>
                <w:szCs w:val="20"/>
                <w:lang w:eastAsia="bg-BG"/>
              </w:rPr>
              <w:t>10 12 01</w:t>
            </w:r>
          </w:p>
        </w:tc>
        <w:tc>
          <w:tcPr>
            <w:tcW w:w="958" w:type="pct"/>
            <w:tcBorders>
              <w:top w:val="double" w:sz="4" w:space="0" w:color="auto"/>
              <w:left w:val="double" w:sz="4" w:space="0" w:color="auto"/>
              <w:bottom w:val="double" w:sz="4" w:space="0" w:color="auto"/>
              <w:right w:val="double" w:sz="4" w:space="0" w:color="auto"/>
            </w:tcBorders>
          </w:tcPr>
          <w:p w:rsidR="00D44A66" w:rsidRPr="00F913A1" w:rsidRDefault="00D44A66" w:rsidP="005E3A94">
            <w:pPr>
              <w:spacing w:after="0" w:line="240" w:lineRule="auto"/>
              <w:jc w:val="center"/>
              <w:rPr>
                <w:rFonts w:ascii="Arial" w:hAnsi="Arial" w:cs="Arial"/>
                <w:sz w:val="20"/>
                <w:szCs w:val="20"/>
                <w:lang w:eastAsia="bg-BG"/>
              </w:rPr>
            </w:pPr>
            <w:r w:rsidRPr="00F913A1">
              <w:rPr>
                <w:rFonts w:ascii="Arial" w:hAnsi="Arial" w:cs="Arial"/>
                <w:sz w:val="20"/>
                <w:szCs w:val="20"/>
                <w:lang w:eastAsia="bg-BG"/>
              </w:rPr>
              <w:t>Отпадъчна смес преди термично обработване</w:t>
            </w:r>
          </w:p>
        </w:tc>
        <w:tc>
          <w:tcPr>
            <w:tcW w:w="1328" w:type="pct"/>
            <w:tcBorders>
              <w:top w:val="double" w:sz="4" w:space="0" w:color="auto"/>
              <w:left w:val="double" w:sz="4" w:space="0" w:color="auto"/>
              <w:bottom w:val="double" w:sz="4" w:space="0" w:color="auto"/>
              <w:right w:val="double" w:sz="4" w:space="0" w:color="auto"/>
            </w:tcBorders>
          </w:tcPr>
          <w:p w:rsidR="00D44A66" w:rsidRPr="00F913A1" w:rsidRDefault="00D44A66" w:rsidP="005E3A94">
            <w:pPr>
              <w:spacing w:after="0" w:line="240" w:lineRule="auto"/>
              <w:rPr>
                <w:rFonts w:ascii="Arial" w:hAnsi="Arial" w:cs="Arial"/>
                <w:sz w:val="20"/>
                <w:szCs w:val="20"/>
                <w:lang w:eastAsia="bg-BG"/>
              </w:rPr>
            </w:pPr>
            <w:r w:rsidRPr="00F913A1">
              <w:rPr>
                <w:rFonts w:ascii="Arial" w:hAnsi="Arial" w:cs="Arial"/>
                <w:sz w:val="20"/>
                <w:szCs w:val="20"/>
                <w:lang w:eastAsia="bg-BG"/>
              </w:rPr>
              <w:t>Техноло</w:t>
            </w:r>
            <w:r>
              <w:rPr>
                <w:rFonts w:ascii="Arial" w:hAnsi="Arial" w:cs="Arial"/>
                <w:sz w:val="20"/>
                <w:szCs w:val="20"/>
                <w:lang w:eastAsia="bg-BG"/>
              </w:rPr>
              <w:t xml:space="preserve">гичен </w:t>
            </w:r>
            <w:r w:rsidRPr="00F913A1">
              <w:rPr>
                <w:rFonts w:ascii="Arial" w:hAnsi="Arial" w:cs="Arial"/>
                <w:sz w:val="20"/>
                <w:szCs w:val="20"/>
                <w:lang w:eastAsia="bg-BG"/>
              </w:rPr>
              <w:t xml:space="preserve">брак, който се образува преди термичната обработка по време на производството на тухли /след процеса формуване </w:t>
            </w:r>
          </w:p>
        </w:tc>
        <w:tc>
          <w:tcPr>
            <w:tcW w:w="1639" w:type="pct"/>
            <w:tcBorders>
              <w:top w:val="double" w:sz="4" w:space="0" w:color="auto"/>
              <w:left w:val="double" w:sz="4" w:space="0" w:color="auto"/>
              <w:bottom w:val="double" w:sz="4" w:space="0" w:color="auto"/>
              <w:right w:val="double" w:sz="4" w:space="0" w:color="auto"/>
            </w:tcBorders>
          </w:tcPr>
          <w:p w:rsidR="00D44A66" w:rsidRPr="00C860DA" w:rsidRDefault="00D44A66" w:rsidP="005E3A94">
            <w:pPr>
              <w:spacing w:after="0" w:line="240" w:lineRule="auto"/>
              <w:rPr>
                <w:rFonts w:ascii="Arial" w:hAnsi="Arial" w:cs="Arial"/>
                <w:sz w:val="20"/>
                <w:szCs w:val="20"/>
                <w:lang w:eastAsia="bg-BG"/>
              </w:rPr>
            </w:pPr>
            <w:r w:rsidRPr="00F913A1">
              <w:rPr>
                <w:rFonts w:ascii="Arial" w:hAnsi="Arial" w:cs="Arial"/>
                <w:sz w:val="20"/>
                <w:szCs w:val="20"/>
                <w:lang w:eastAsia="bg-BG"/>
              </w:rPr>
              <w:t>Връща се обратно в производството, без да се отделя и складира</w:t>
            </w:r>
            <w:r>
              <w:rPr>
                <w:rFonts w:ascii="Arial" w:hAnsi="Arial" w:cs="Arial"/>
                <w:sz w:val="20"/>
                <w:szCs w:val="20"/>
                <w:lang w:eastAsia="bg-BG"/>
              </w:rPr>
              <w:t>.</w:t>
            </w:r>
            <w:r w:rsidRPr="00C860DA">
              <w:rPr>
                <w:rFonts w:ascii="Arial" w:hAnsi="Arial" w:cs="Arial"/>
                <w:sz w:val="20"/>
                <w:szCs w:val="20"/>
                <w:lang w:eastAsia="bg-BG"/>
              </w:rPr>
              <w:t xml:space="preserve">Събира се в метални контейнери и директно се връща в </w:t>
            </w:r>
          </w:p>
          <w:p w:rsidR="00D44A66" w:rsidRPr="00F913A1" w:rsidRDefault="00D44A66" w:rsidP="005E3A94">
            <w:pPr>
              <w:spacing w:after="0" w:line="240" w:lineRule="auto"/>
              <w:rPr>
                <w:rFonts w:ascii="Arial" w:hAnsi="Arial" w:cs="Arial"/>
                <w:sz w:val="20"/>
                <w:szCs w:val="20"/>
                <w:lang w:eastAsia="bg-BG"/>
              </w:rPr>
            </w:pPr>
            <w:r w:rsidRPr="00C860DA">
              <w:rPr>
                <w:rFonts w:ascii="Arial" w:hAnsi="Arial" w:cs="Arial"/>
                <w:sz w:val="20"/>
                <w:szCs w:val="20"/>
                <w:lang w:eastAsia="bg-BG"/>
              </w:rPr>
              <w:t>Глиноподготовката</w:t>
            </w:r>
          </w:p>
        </w:tc>
        <w:tc>
          <w:tcPr>
            <w:tcW w:w="494" w:type="pct"/>
            <w:tcBorders>
              <w:top w:val="double" w:sz="4" w:space="0" w:color="auto"/>
              <w:left w:val="double" w:sz="4" w:space="0" w:color="auto"/>
              <w:bottom w:val="double" w:sz="4" w:space="0" w:color="auto"/>
              <w:right w:val="double" w:sz="4" w:space="0" w:color="auto"/>
            </w:tcBorders>
          </w:tcPr>
          <w:p w:rsidR="00D44A66" w:rsidRDefault="00D44A66" w:rsidP="005E3A94">
            <w:pPr>
              <w:spacing w:after="0" w:line="360" w:lineRule="auto"/>
              <w:jc w:val="center"/>
              <w:rPr>
                <w:rFonts w:ascii="Arial" w:hAnsi="Arial" w:cs="Arial"/>
                <w:b/>
                <w:sz w:val="20"/>
                <w:szCs w:val="20"/>
              </w:rPr>
            </w:pPr>
          </w:p>
          <w:p w:rsidR="00D44A66" w:rsidRDefault="00D44A66" w:rsidP="005E3A94">
            <w:pPr>
              <w:spacing w:after="0" w:line="360" w:lineRule="auto"/>
              <w:jc w:val="center"/>
              <w:rPr>
                <w:rFonts w:ascii="Arial" w:hAnsi="Arial" w:cs="Arial"/>
                <w:b/>
                <w:sz w:val="20"/>
                <w:szCs w:val="20"/>
              </w:rPr>
            </w:pPr>
          </w:p>
          <w:p w:rsidR="00D44A66" w:rsidRDefault="00D44A66" w:rsidP="005E3A94">
            <w:pPr>
              <w:spacing w:after="0" w:line="360" w:lineRule="auto"/>
              <w:jc w:val="center"/>
              <w:rPr>
                <w:rFonts w:ascii="Arial" w:hAnsi="Arial" w:cs="Arial"/>
                <w:b/>
                <w:sz w:val="20"/>
                <w:szCs w:val="20"/>
              </w:rPr>
            </w:pPr>
          </w:p>
          <w:p w:rsidR="00D44A66" w:rsidRDefault="00D44A66" w:rsidP="005E3A94">
            <w:pPr>
              <w:spacing w:after="0" w:line="360" w:lineRule="auto"/>
              <w:jc w:val="center"/>
              <w:rPr>
                <w:rFonts w:ascii="Arial" w:hAnsi="Arial" w:cs="Arial"/>
                <w:b/>
                <w:sz w:val="20"/>
                <w:szCs w:val="20"/>
              </w:rPr>
            </w:pPr>
            <w:r>
              <w:rPr>
                <w:rFonts w:ascii="Arial" w:hAnsi="Arial" w:cs="Arial"/>
                <w:b/>
                <w:sz w:val="20"/>
                <w:szCs w:val="20"/>
              </w:rPr>
              <w:t>9230</w:t>
            </w:r>
          </w:p>
          <w:p w:rsidR="00D44A66" w:rsidRPr="00743B12" w:rsidRDefault="00D44A66" w:rsidP="005E3A94">
            <w:pPr>
              <w:spacing w:after="0" w:line="360" w:lineRule="auto"/>
              <w:jc w:val="center"/>
              <w:rPr>
                <w:rFonts w:ascii="Arial" w:hAnsi="Arial" w:cs="Arial"/>
                <w:b/>
                <w:sz w:val="20"/>
                <w:szCs w:val="20"/>
              </w:rPr>
            </w:pP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b/>
                <w:color w:val="000000"/>
                <w:sz w:val="20"/>
                <w:szCs w:val="20"/>
                <w:lang w:eastAsia="bg-BG"/>
              </w:rPr>
            </w:pPr>
            <w:r w:rsidRPr="00F913A1">
              <w:rPr>
                <w:rFonts w:ascii="Arial" w:hAnsi="Arial" w:cs="Arial"/>
                <w:b/>
                <w:color w:val="000000"/>
                <w:sz w:val="20"/>
                <w:szCs w:val="20"/>
                <w:lang w:eastAsia="bg-BG"/>
              </w:rPr>
              <w:t>10 12 03</w:t>
            </w:r>
          </w:p>
        </w:tc>
        <w:tc>
          <w:tcPr>
            <w:tcW w:w="958" w:type="pct"/>
            <w:tcBorders>
              <w:top w:val="double" w:sz="4" w:space="0" w:color="auto"/>
              <w:left w:val="double" w:sz="4" w:space="0" w:color="auto"/>
              <w:bottom w:val="double" w:sz="4" w:space="0" w:color="auto"/>
              <w:right w:val="double" w:sz="4" w:space="0" w:color="auto"/>
            </w:tcBorders>
          </w:tcPr>
          <w:p w:rsidR="00D44A66" w:rsidRPr="00F913A1" w:rsidRDefault="00D44A66" w:rsidP="005E3A94">
            <w:pPr>
              <w:spacing w:after="0" w:line="240" w:lineRule="auto"/>
              <w:jc w:val="center"/>
              <w:rPr>
                <w:rFonts w:ascii="Arial" w:hAnsi="Arial" w:cs="Arial"/>
                <w:sz w:val="20"/>
                <w:szCs w:val="20"/>
                <w:lang w:eastAsia="bg-BG"/>
              </w:rPr>
            </w:pPr>
            <w:r w:rsidRPr="00F913A1">
              <w:rPr>
                <w:rFonts w:ascii="Arial" w:hAnsi="Arial" w:cs="Arial"/>
                <w:sz w:val="20"/>
                <w:szCs w:val="20"/>
                <w:lang w:eastAsia="bg-BG"/>
              </w:rPr>
              <w:t>Прахови частици и прах</w:t>
            </w:r>
          </w:p>
        </w:tc>
        <w:tc>
          <w:tcPr>
            <w:tcW w:w="1328" w:type="pct"/>
            <w:tcBorders>
              <w:top w:val="double" w:sz="4" w:space="0" w:color="auto"/>
              <w:left w:val="double" w:sz="4" w:space="0" w:color="auto"/>
              <w:bottom w:val="double" w:sz="4" w:space="0" w:color="auto"/>
              <w:right w:val="double" w:sz="4" w:space="0" w:color="auto"/>
            </w:tcBorders>
          </w:tcPr>
          <w:p w:rsidR="00D44A66" w:rsidRPr="00F913A1" w:rsidRDefault="00D44A66" w:rsidP="005E3A94">
            <w:pPr>
              <w:spacing w:after="0" w:line="240" w:lineRule="auto"/>
              <w:rPr>
                <w:rFonts w:ascii="Arial" w:hAnsi="Arial" w:cs="Arial"/>
                <w:sz w:val="20"/>
                <w:szCs w:val="20"/>
                <w:lang w:eastAsia="bg-BG"/>
              </w:rPr>
            </w:pPr>
            <w:r w:rsidRPr="00F913A1">
              <w:rPr>
                <w:rFonts w:ascii="Arial" w:hAnsi="Arial" w:cs="Arial"/>
                <w:sz w:val="20"/>
                <w:szCs w:val="20"/>
                <w:lang w:eastAsia="bg-BG"/>
              </w:rPr>
              <w:t>Образува се при процеса на изпичане на тухлите в тунелната пещ</w:t>
            </w:r>
          </w:p>
        </w:tc>
        <w:tc>
          <w:tcPr>
            <w:tcW w:w="1639" w:type="pct"/>
            <w:tcBorders>
              <w:top w:val="double" w:sz="4" w:space="0" w:color="auto"/>
              <w:left w:val="double" w:sz="4" w:space="0" w:color="auto"/>
              <w:bottom w:val="double" w:sz="4" w:space="0" w:color="auto"/>
              <w:right w:val="double" w:sz="4" w:space="0" w:color="auto"/>
            </w:tcBorders>
          </w:tcPr>
          <w:p w:rsidR="00D44A66" w:rsidRPr="00F913A1" w:rsidRDefault="00D44A66" w:rsidP="005E3A94">
            <w:pPr>
              <w:spacing w:after="0" w:line="240" w:lineRule="auto"/>
              <w:jc w:val="center"/>
              <w:rPr>
                <w:rFonts w:ascii="Arial" w:hAnsi="Arial" w:cs="Arial"/>
                <w:sz w:val="20"/>
                <w:szCs w:val="20"/>
                <w:lang w:eastAsia="bg-BG"/>
              </w:rPr>
            </w:pPr>
            <w:r w:rsidRPr="00F913A1">
              <w:rPr>
                <w:rFonts w:ascii="Arial" w:hAnsi="Arial" w:cs="Arial"/>
                <w:sz w:val="20"/>
                <w:szCs w:val="20"/>
                <w:lang w:eastAsia="bg-BG"/>
              </w:rPr>
              <w:t xml:space="preserve">Същият се събира в метални контейнери  на </w:t>
            </w:r>
            <w:r w:rsidRPr="007D3BD5">
              <w:rPr>
                <w:rFonts w:ascii="Arial" w:hAnsi="Arial" w:cs="Arial"/>
                <w:b/>
                <w:sz w:val="20"/>
                <w:szCs w:val="20"/>
                <w:lang w:eastAsia="bg-BG"/>
              </w:rPr>
              <w:t>площадка 6</w:t>
            </w:r>
            <w:r w:rsidRPr="00F913A1">
              <w:rPr>
                <w:rFonts w:ascii="Arial" w:hAnsi="Arial" w:cs="Arial"/>
                <w:sz w:val="20"/>
                <w:szCs w:val="20"/>
                <w:lang w:eastAsia="bg-BG"/>
              </w:rPr>
              <w:t xml:space="preserve"> и директно се връща в производството.</w:t>
            </w:r>
          </w:p>
        </w:tc>
        <w:tc>
          <w:tcPr>
            <w:tcW w:w="494" w:type="pct"/>
            <w:tcBorders>
              <w:top w:val="double" w:sz="4" w:space="0" w:color="auto"/>
              <w:left w:val="double" w:sz="4" w:space="0" w:color="auto"/>
              <w:bottom w:val="double" w:sz="4" w:space="0" w:color="auto"/>
              <w:right w:val="double" w:sz="4" w:space="0" w:color="auto"/>
            </w:tcBorders>
          </w:tcPr>
          <w:p w:rsidR="00D44A66" w:rsidRDefault="00D44A66" w:rsidP="005E3A94">
            <w:pPr>
              <w:spacing w:after="0" w:line="360" w:lineRule="auto"/>
              <w:jc w:val="center"/>
              <w:rPr>
                <w:rFonts w:ascii="Arial" w:hAnsi="Arial" w:cs="Arial"/>
                <w:b/>
                <w:color w:val="FF0000"/>
                <w:sz w:val="20"/>
                <w:szCs w:val="20"/>
              </w:rPr>
            </w:pPr>
          </w:p>
          <w:p w:rsidR="00D44A66" w:rsidRPr="00074D82" w:rsidRDefault="00D44A66" w:rsidP="005E3A94">
            <w:pPr>
              <w:spacing w:after="0" w:line="360" w:lineRule="auto"/>
              <w:jc w:val="center"/>
              <w:rPr>
                <w:rFonts w:ascii="Arial" w:hAnsi="Arial" w:cs="Arial"/>
                <w:b/>
                <w:sz w:val="20"/>
                <w:szCs w:val="20"/>
                <w:lang w:val="en-US"/>
              </w:rPr>
            </w:pPr>
            <w:r w:rsidRPr="00074D82">
              <w:rPr>
                <w:rFonts w:ascii="Arial" w:hAnsi="Arial" w:cs="Arial"/>
                <w:b/>
                <w:sz w:val="20"/>
                <w:szCs w:val="20"/>
              </w:rPr>
              <w:t>150</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F913A1" w:rsidRDefault="00D44A66" w:rsidP="005E3A94">
            <w:pPr>
              <w:spacing w:after="0" w:line="360" w:lineRule="auto"/>
              <w:jc w:val="center"/>
              <w:rPr>
                <w:rFonts w:ascii="Arial" w:hAnsi="Arial" w:cs="Arial"/>
                <w:b/>
                <w:color w:val="000000"/>
                <w:sz w:val="20"/>
                <w:szCs w:val="20"/>
                <w:lang w:eastAsia="bg-BG"/>
              </w:rPr>
            </w:pPr>
            <w:r w:rsidRPr="00F913A1">
              <w:rPr>
                <w:rFonts w:ascii="Arial" w:hAnsi="Arial" w:cs="Arial"/>
                <w:b/>
                <w:color w:val="000000"/>
                <w:sz w:val="20"/>
                <w:szCs w:val="20"/>
                <w:lang w:eastAsia="bg-BG"/>
              </w:rPr>
              <w:t xml:space="preserve">10 12 08  </w:t>
            </w:r>
          </w:p>
        </w:tc>
        <w:tc>
          <w:tcPr>
            <w:tcW w:w="958" w:type="pct"/>
            <w:tcBorders>
              <w:top w:val="double" w:sz="4" w:space="0" w:color="auto"/>
              <w:left w:val="double" w:sz="4" w:space="0" w:color="auto"/>
              <w:bottom w:val="double" w:sz="4" w:space="0" w:color="auto"/>
              <w:right w:val="double" w:sz="4" w:space="0" w:color="auto"/>
            </w:tcBorders>
          </w:tcPr>
          <w:p w:rsidR="00D44A66" w:rsidRPr="00F913A1" w:rsidRDefault="00D44A66" w:rsidP="005E3A94">
            <w:pPr>
              <w:spacing w:after="0" w:line="240" w:lineRule="auto"/>
              <w:jc w:val="center"/>
              <w:rPr>
                <w:rFonts w:ascii="Arial" w:hAnsi="Arial" w:cs="Arial"/>
                <w:sz w:val="20"/>
                <w:szCs w:val="20"/>
                <w:lang w:eastAsia="bg-BG"/>
              </w:rPr>
            </w:pPr>
            <w:r w:rsidRPr="00F913A1">
              <w:rPr>
                <w:rFonts w:ascii="Arial" w:hAnsi="Arial" w:cs="Arial"/>
                <w:sz w:val="20"/>
                <w:szCs w:val="20"/>
                <w:lang w:eastAsia="bg-BG"/>
              </w:rPr>
              <w:t>Отпадъчни керамични изделия (тухли) след термичното обработване</w:t>
            </w:r>
          </w:p>
        </w:tc>
        <w:tc>
          <w:tcPr>
            <w:tcW w:w="1328" w:type="pct"/>
            <w:tcBorders>
              <w:top w:val="double" w:sz="4" w:space="0" w:color="auto"/>
              <w:left w:val="double" w:sz="4" w:space="0" w:color="auto"/>
              <w:bottom w:val="double" w:sz="4" w:space="0" w:color="auto"/>
              <w:right w:val="double" w:sz="4" w:space="0" w:color="auto"/>
            </w:tcBorders>
          </w:tcPr>
          <w:p w:rsidR="00D44A66" w:rsidRPr="00F913A1" w:rsidRDefault="00D44A66" w:rsidP="005E3A94">
            <w:pPr>
              <w:spacing w:after="0" w:line="240" w:lineRule="auto"/>
              <w:rPr>
                <w:rFonts w:ascii="Arial" w:hAnsi="Arial" w:cs="Arial"/>
                <w:sz w:val="20"/>
                <w:szCs w:val="20"/>
                <w:lang w:eastAsia="bg-BG"/>
              </w:rPr>
            </w:pPr>
            <w:r>
              <w:rPr>
                <w:rFonts w:ascii="Arial" w:hAnsi="Arial" w:cs="Arial"/>
                <w:sz w:val="20"/>
                <w:szCs w:val="20"/>
                <w:lang w:eastAsia="bg-BG"/>
              </w:rPr>
              <w:t>Т</w:t>
            </w:r>
            <w:r w:rsidRPr="00F913A1">
              <w:rPr>
                <w:rFonts w:ascii="Arial" w:hAnsi="Arial" w:cs="Arial"/>
                <w:sz w:val="20"/>
                <w:szCs w:val="20"/>
                <w:lang w:eastAsia="bg-BG"/>
              </w:rPr>
              <w:t>върд отпадък, съдържащ натрошени тухли</w:t>
            </w:r>
          </w:p>
        </w:tc>
        <w:tc>
          <w:tcPr>
            <w:tcW w:w="1639" w:type="pct"/>
            <w:tcBorders>
              <w:top w:val="double" w:sz="4" w:space="0" w:color="auto"/>
              <w:left w:val="double" w:sz="4" w:space="0" w:color="auto"/>
              <w:bottom w:val="double" w:sz="4" w:space="0" w:color="auto"/>
              <w:right w:val="double" w:sz="4" w:space="0" w:color="auto"/>
            </w:tcBorders>
          </w:tcPr>
          <w:p w:rsidR="00D44A66" w:rsidRPr="00F913A1" w:rsidRDefault="00D44A66" w:rsidP="005E3A94">
            <w:pPr>
              <w:spacing w:after="0" w:line="240" w:lineRule="auto"/>
              <w:jc w:val="center"/>
              <w:rPr>
                <w:rFonts w:ascii="Arial" w:hAnsi="Arial" w:cs="Arial"/>
                <w:sz w:val="20"/>
                <w:szCs w:val="20"/>
                <w:lang w:eastAsia="bg-BG"/>
              </w:rPr>
            </w:pPr>
            <w:r>
              <w:rPr>
                <w:rFonts w:ascii="Arial" w:hAnsi="Arial" w:cs="Arial"/>
                <w:sz w:val="20"/>
                <w:szCs w:val="20"/>
                <w:lang w:eastAsia="bg-BG"/>
              </w:rPr>
              <w:t>С</w:t>
            </w:r>
            <w:r w:rsidRPr="00F913A1">
              <w:rPr>
                <w:rFonts w:ascii="Arial" w:hAnsi="Arial" w:cs="Arial"/>
                <w:sz w:val="20"/>
                <w:szCs w:val="20"/>
                <w:lang w:eastAsia="bg-BG"/>
              </w:rPr>
              <w:t>ъбира се на открита площадка №6</w:t>
            </w:r>
            <w:r>
              <w:rPr>
                <w:rFonts w:ascii="Arial" w:hAnsi="Arial" w:cs="Arial"/>
                <w:sz w:val="20"/>
                <w:szCs w:val="20"/>
                <w:lang w:eastAsia="bg-BG"/>
              </w:rPr>
              <w:t xml:space="preserve"> и </w:t>
            </w:r>
            <w:r w:rsidRPr="00C860DA">
              <w:rPr>
                <w:rFonts w:ascii="Arial" w:hAnsi="Arial" w:cs="Arial"/>
                <w:sz w:val="20"/>
                <w:szCs w:val="20"/>
                <w:lang w:eastAsia="bg-BG"/>
              </w:rPr>
              <w:t>след грубо натрошаване се вкарват отново в изходната суровина на глиноподготовката</w:t>
            </w:r>
          </w:p>
        </w:tc>
        <w:tc>
          <w:tcPr>
            <w:tcW w:w="494" w:type="pct"/>
            <w:tcBorders>
              <w:top w:val="double" w:sz="4" w:space="0" w:color="auto"/>
              <w:left w:val="double" w:sz="4" w:space="0" w:color="auto"/>
              <w:bottom w:val="double" w:sz="4" w:space="0" w:color="auto"/>
              <w:right w:val="double" w:sz="4" w:space="0" w:color="auto"/>
            </w:tcBorders>
          </w:tcPr>
          <w:p w:rsidR="00D44A66" w:rsidRDefault="00D44A66" w:rsidP="005E3A94">
            <w:pPr>
              <w:spacing w:after="0" w:line="360" w:lineRule="auto"/>
              <w:jc w:val="center"/>
              <w:rPr>
                <w:rFonts w:ascii="Arial" w:hAnsi="Arial" w:cs="Arial"/>
                <w:b/>
                <w:color w:val="FF0000"/>
                <w:sz w:val="20"/>
                <w:szCs w:val="20"/>
              </w:rPr>
            </w:pPr>
          </w:p>
          <w:p w:rsidR="00D44A66" w:rsidRPr="00074D82" w:rsidRDefault="00D44A66" w:rsidP="005E3A94">
            <w:pPr>
              <w:spacing w:after="0" w:line="360" w:lineRule="auto"/>
              <w:jc w:val="center"/>
              <w:rPr>
                <w:rFonts w:ascii="Arial" w:hAnsi="Arial" w:cs="Arial"/>
                <w:b/>
                <w:sz w:val="20"/>
                <w:szCs w:val="20"/>
              </w:rPr>
            </w:pPr>
            <w:r w:rsidRPr="00074D82">
              <w:rPr>
                <w:rFonts w:ascii="Arial" w:hAnsi="Arial" w:cs="Arial"/>
                <w:b/>
                <w:sz w:val="20"/>
                <w:szCs w:val="20"/>
              </w:rPr>
              <w:t>4938</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b/>
                <w:color w:val="000000"/>
                <w:sz w:val="20"/>
                <w:szCs w:val="20"/>
                <w:lang w:eastAsia="bg-BG"/>
              </w:rPr>
            </w:pPr>
            <w:r w:rsidRPr="00EC2552">
              <w:rPr>
                <w:rFonts w:ascii="Arial" w:hAnsi="Arial" w:cs="Arial"/>
                <w:b/>
                <w:color w:val="000000"/>
                <w:sz w:val="20"/>
                <w:szCs w:val="20"/>
                <w:lang w:eastAsia="bg-BG"/>
              </w:rPr>
              <w:t>12.01.01</w:t>
            </w:r>
          </w:p>
        </w:tc>
        <w:tc>
          <w:tcPr>
            <w:tcW w:w="958" w:type="pct"/>
            <w:tcBorders>
              <w:top w:val="double" w:sz="4" w:space="0" w:color="auto"/>
              <w:left w:val="double" w:sz="4" w:space="0" w:color="auto"/>
              <w:bottom w:val="double" w:sz="4" w:space="0" w:color="auto"/>
              <w:right w:val="double" w:sz="4" w:space="0" w:color="auto"/>
            </w:tcBorders>
          </w:tcPr>
          <w:p w:rsidR="00D44A66" w:rsidRPr="00EC2552" w:rsidRDefault="00D44A66" w:rsidP="005E3A94">
            <w:pPr>
              <w:spacing w:after="0" w:line="240" w:lineRule="auto"/>
              <w:jc w:val="center"/>
              <w:rPr>
                <w:rFonts w:ascii="Arial" w:hAnsi="Arial" w:cs="Arial"/>
                <w:sz w:val="20"/>
                <w:szCs w:val="20"/>
                <w:lang w:eastAsia="bg-BG"/>
              </w:rPr>
            </w:pPr>
            <w:r w:rsidRPr="00EC2552">
              <w:rPr>
                <w:rFonts w:ascii="Arial" w:hAnsi="Arial" w:cs="Arial"/>
                <w:sz w:val="20"/>
                <w:szCs w:val="20"/>
                <w:lang w:eastAsia="bg-BG"/>
              </w:rPr>
              <w:t>Стърготини,стружки и изрезки от черни метали</w:t>
            </w:r>
          </w:p>
        </w:tc>
        <w:tc>
          <w:tcPr>
            <w:tcW w:w="1328" w:type="pct"/>
            <w:tcBorders>
              <w:top w:val="double" w:sz="4" w:space="0" w:color="auto"/>
              <w:left w:val="double" w:sz="4" w:space="0" w:color="auto"/>
              <w:bottom w:val="double" w:sz="4" w:space="0" w:color="auto"/>
              <w:right w:val="double" w:sz="4" w:space="0" w:color="auto"/>
            </w:tcBorders>
          </w:tcPr>
          <w:p w:rsidR="00D44A66" w:rsidRPr="00EC2552" w:rsidRDefault="00D44A66" w:rsidP="005E3A94">
            <w:pPr>
              <w:spacing w:after="0" w:line="240" w:lineRule="auto"/>
              <w:rPr>
                <w:rFonts w:ascii="Arial" w:hAnsi="Arial" w:cs="Arial"/>
                <w:sz w:val="20"/>
                <w:szCs w:val="20"/>
                <w:lang w:eastAsia="bg-BG"/>
              </w:rPr>
            </w:pPr>
            <w:r w:rsidRPr="00EC2552">
              <w:rPr>
                <w:rFonts w:ascii="Arial" w:hAnsi="Arial" w:cs="Arial"/>
                <w:sz w:val="20"/>
                <w:szCs w:val="20"/>
                <w:lang w:eastAsia="bg-BG"/>
              </w:rPr>
              <w:t xml:space="preserve">Генерират се при извършване на ремонтни дейности на </w:t>
            </w:r>
            <w:r w:rsidRPr="006968B8">
              <w:rPr>
                <w:rFonts w:ascii="Arial" w:hAnsi="Arial" w:cs="Arial"/>
                <w:b/>
                <w:sz w:val="20"/>
                <w:szCs w:val="20"/>
                <w:lang w:eastAsia="bg-BG"/>
              </w:rPr>
              <w:t>цялата територия на фирмата</w:t>
            </w:r>
          </w:p>
        </w:tc>
        <w:tc>
          <w:tcPr>
            <w:tcW w:w="1639" w:type="pct"/>
            <w:tcBorders>
              <w:top w:val="double" w:sz="4" w:space="0" w:color="auto"/>
              <w:left w:val="double" w:sz="4" w:space="0" w:color="auto"/>
              <w:bottom w:val="double" w:sz="4" w:space="0" w:color="auto"/>
              <w:right w:val="double" w:sz="4" w:space="0" w:color="auto"/>
            </w:tcBorders>
          </w:tcPr>
          <w:p w:rsidR="00D44A66" w:rsidRPr="00EC2552" w:rsidRDefault="00D44A66" w:rsidP="005E3A94">
            <w:pPr>
              <w:spacing w:after="0" w:line="240" w:lineRule="auto"/>
              <w:rPr>
                <w:rFonts w:ascii="Arial" w:hAnsi="Arial" w:cs="Arial"/>
                <w:sz w:val="20"/>
                <w:szCs w:val="20"/>
                <w:lang w:eastAsia="bg-BG"/>
              </w:rPr>
            </w:pPr>
            <w:r w:rsidRPr="00EC2552">
              <w:rPr>
                <w:rFonts w:ascii="Arial" w:hAnsi="Arial" w:cs="Arial"/>
                <w:sz w:val="20"/>
                <w:szCs w:val="20"/>
                <w:lang w:eastAsia="bg-BG"/>
              </w:rPr>
              <w:t>Събират се в метални контейнери – „С“</w:t>
            </w:r>
            <w:r w:rsidRPr="001919C1">
              <w:t xml:space="preserve"> </w:t>
            </w:r>
            <w:r w:rsidRPr="00EC2552">
              <w:rPr>
                <w:rFonts w:ascii="Arial" w:hAnsi="Arial" w:cs="Arial"/>
                <w:sz w:val="20"/>
                <w:szCs w:val="20"/>
                <w:lang w:eastAsia="bg-BG"/>
              </w:rPr>
              <w:t>и временно съхраняват на площадка №4 до  продаване за рециклиране на фирми с разрешително по чл. 54 на ЗУО.</w:t>
            </w:r>
          </w:p>
        </w:tc>
        <w:tc>
          <w:tcPr>
            <w:tcW w:w="494" w:type="pct"/>
            <w:tcBorders>
              <w:top w:val="double" w:sz="4" w:space="0" w:color="auto"/>
              <w:left w:val="double" w:sz="4" w:space="0" w:color="auto"/>
              <w:bottom w:val="double" w:sz="4" w:space="0" w:color="auto"/>
              <w:right w:val="double" w:sz="4" w:space="0" w:color="auto"/>
            </w:tcBorders>
          </w:tcPr>
          <w:p w:rsidR="00D44A66" w:rsidRPr="006968B8" w:rsidRDefault="00D44A66" w:rsidP="005E3A94">
            <w:pPr>
              <w:spacing w:after="0" w:line="360" w:lineRule="auto"/>
              <w:jc w:val="center"/>
              <w:rPr>
                <w:rFonts w:ascii="Arial" w:hAnsi="Arial" w:cs="Arial"/>
                <w:b/>
                <w:sz w:val="20"/>
                <w:szCs w:val="20"/>
                <w:lang w:val="en-US"/>
              </w:rPr>
            </w:pPr>
            <w:r w:rsidRPr="00074D82">
              <w:rPr>
                <w:rFonts w:ascii="Arial" w:hAnsi="Arial" w:cs="Arial"/>
                <w:b/>
                <w:sz w:val="20"/>
                <w:szCs w:val="20"/>
              </w:rPr>
              <w:t>32</w:t>
            </w:r>
            <w:r>
              <w:rPr>
                <w:rFonts w:ascii="Arial" w:hAnsi="Arial" w:cs="Arial"/>
                <w:b/>
                <w:sz w:val="20"/>
                <w:szCs w:val="20"/>
                <w:lang w:val="en-US"/>
              </w:rPr>
              <w:t>,0</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both"/>
              <w:rPr>
                <w:rFonts w:ascii="Arial" w:hAnsi="Arial" w:cs="Arial"/>
                <w:b/>
                <w:sz w:val="20"/>
                <w:szCs w:val="20"/>
                <w:lang w:eastAsia="bg-BG"/>
              </w:rPr>
            </w:pPr>
          </w:p>
          <w:p w:rsidR="00D44A66" w:rsidRPr="00EC2552" w:rsidRDefault="00D44A66" w:rsidP="005E3A94">
            <w:pPr>
              <w:spacing w:after="0" w:line="360" w:lineRule="auto"/>
              <w:jc w:val="center"/>
              <w:rPr>
                <w:rFonts w:ascii="Arial" w:hAnsi="Arial" w:cs="Arial"/>
                <w:b/>
                <w:color w:val="000000"/>
                <w:sz w:val="20"/>
                <w:szCs w:val="20"/>
                <w:lang w:eastAsia="bg-BG"/>
              </w:rPr>
            </w:pPr>
            <w:r w:rsidRPr="007D3BD5">
              <w:rPr>
                <w:rFonts w:ascii="Arial" w:hAnsi="Arial" w:cs="Arial"/>
                <w:b/>
                <w:sz w:val="20"/>
                <w:szCs w:val="20"/>
                <w:lang w:eastAsia="bg-BG"/>
              </w:rPr>
              <w:t>150101</w:t>
            </w:r>
          </w:p>
        </w:tc>
        <w:tc>
          <w:tcPr>
            <w:tcW w:w="958" w:type="pct"/>
            <w:tcBorders>
              <w:top w:val="double" w:sz="4" w:space="0" w:color="auto"/>
              <w:left w:val="double" w:sz="4" w:space="0" w:color="auto"/>
              <w:bottom w:val="double" w:sz="4" w:space="0" w:color="auto"/>
              <w:right w:val="double" w:sz="4" w:space="0" w:color="auto"/>
            </w:tcBorders>
          </w:tcPr>
          <w:p w:rsidR="00D44A66" w:rsidRPr="00EC2552" w:rsidRDefault="00D44A66" w:rsidP="005E3A94">
            <w:pPr>
              <w:spacing w:after="0" w:line="240" w:lineRule="auto"/>
              <w:jc w:val="center"/>
              <w:rPr>
                <w:rFonts w:ascii="Arial" w:hAnsi="Arial" w:cs="Arial"/>
                <w:sz w:val="20"/>
                <w:szCs w:val="20"/>
                <w:lang w:eastAsia="bg-BG"/>
              </w:rPr>
            </w:pPr>
            <w:r w:rsidRPr="00743B12">
              <w:rPr>
                <w:rFonts w:ascii="Arial" w:hAnsi="Arial" w:cs="Arial"/>
                <w:sz w:val="20"/>
                <w:szCs w:val="20"/>
                <w:lang w:eastAsia="bg-BG"/>
              </w:rPr>
              <w:t>Хартиени и картонени опаковки</w:t>
            </w:r>
          </w:p>
        </w:tc>
        <w:tc>
          <w:tcPr>
            <w:tcW w:w="1328" w:type="pct"/>
            <w:tcBorders>
              <w:top w:val="double" w:sz="4" w:space="0" w:color="auto"/>
              <w:left w:val="double" w:sz="4" w:space="0" w:color="auto"/>
              <w:bottom w:val="double" w:sz="4" w:space="0" w:color="auto"/>
              <w:right w:val="double" w:sz="4" w:space="0" w:color="auto"/>
            </w:tcBorders>
          </w:tcPr>
          <w:p w:rsidR="00D44A66" w:rsidRPr="00EC2552" w:rsidRDefault="00D44A66" w:rsidP="005E3A94">
            <w:pPr>
              <w:spacing w:after="0" w:line="240" w:lineRule="auto"/>
              <w:rPr>
                <w:rFonts w:ascii="Arial" w:hAnsi="Arial" w:cs="Arial"/>
                <w:sz w:val="20"/>
                <w:szCs w:val="20"/>
                <w:lang w:eastAsia="bg-BG"/>
              </w:rPr>
            </w:pPr>
            <w:r w:rsidRPr="007F2B8E">
              <w:rPr>
                <w:rFonts w:ascii="Arial" w:hAnsi="Arial" w:cs="Arial"/>
                <w:sz w:val="20"/>
                <w:szCs w:val="20"/>
                <w:lang w:eastAsia="bg-BG"/>
              </w:rPr>
              <w:t>Картонени опаковки от ПЕ фолио</w:t>
            </w:r>
          </w:p>
        </w:tc>
        <w:tc>
          <w:tcPr>
            <w:tcW w:w="1639" w:type="pct"/>
            <w:tcBorders>
              <w:top w:val="double" w:sz="4" w:space="0" w:color="auto"/>
              <w:left w:val="double" w:sz="4" w:space="0" w:color="auto"/>
              <w:bottom w:val="double" w:sz="4" w:space="0" w:color="auto"/>
              <w:right w:val="double" w:sz="4" w:space="0" w:color="auto"/>
            </w:tcBorders>
          </w:tcPr>
          <w:p w:rsidR="00D44A66" w:rsidRPr="00EC2552" w:rsidRDefault="00D44A66" w:rsidP="005E3A94">
            <w:pPr>
              <w:spacing w:after="0" w:line="240" w:lineRule="auto"/>
              <w:rPr>
                <w:rFonts w:ascii="Arial" w:hAnsi="Arial" w:cs="Arial"/>
                <w:sz w:val="20"/>
                <w:szCs w:val="20"/>
                <w:lang w:eastAsia="bg-BG"/>
              </w:rPr>
            </w:pPr>
            <w:r w:rsidRPr="002E6D03">
              <w:rPr>
                <w:rFonts w:ascii="Arial" w:hAnsi="Arial" w:cs="Arial"/>
                <w:sz w:val="20"/>
                <w:szCs w:val="20"/>
                <w:lang w:eastAsia="bg-BG"/>
              </w:rPr>
              <w:t>Разделно събиране „С” на закрита площадка № 8 и продаване на фирма за рециклиране, притежаваща разрешение, съгласно ЗУО или КР, издадено по реда на Глава 7, Раздел ІІ от ЗООС</w:t>
            </w:r>
          </w:p>
        </w:tc>
        <w:tc>
          <w:tcPr>
            <w:tcW w:w="494" w:type="pct"/>
            <w:tcBorders>
              <w:top w:val="double" w:sz="4" w:space="0" w:color="auto"/>
              <w:left w:val="double" w:sz="4" w:space="0" w:color="auto"/>
              <w:bottom w:val="double" w:sz="4" w:space="0" w:color="auto"/>
              <w:right w:val="double" w:sz="4" w:space="0" w:color="auto"/>
            </w:tcBorders>
          </w:tcPr>
          <w:p w:rsidR="00D44A66" w:rsidRPr="00074D82" w:rsidRDefault="00D44A66" w:rsidP="005E3A94">
            <w:pPr>
              <w:spacing w:after="0" w:line="360" w:lineRule="auto"/>
              <w:jc w:val="center"/>
              <w:rPr>
                <w:rFonts w:ascii="Arial" w:hAnsi="Arial" w:cs="Arial"/>
                <w:b/>
                <w:sz w:val="20"/>
                <w:szCs w:val="20"/>
              </w:rPr>
            </w:pPr>
            <w:r w:rsidRPr="00074D82">
              <w:rPr>
                <w:rFonts w:ascii="Arial" w:hAnsi="Arial" w:cs="Arial"/>
                <w:b/>
                <w:sz w:val="20"/>
                <w:szCs w:val="20"/>
                <w:lang w:val="en-US"/>
              </w:rPr>
              <w:t>17</w:t>
            </w:r>
            <w:r w:rsidRPr="00074D82">
              <w:rPr>
                <w:rFonts w:ascii="Arial" w:hAnsi="Arial" w:cs="Arial"/>
                <w:b/>
                <w:sz w:val="20"/>
                <w:szCs w:val="20"/>
              </w:rPr>
              <w:t>,0</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366E33" w:rsidRDefault="00D44A66" w:rsidP="005E3A94">
            <w:pPr>
              <w:spacing w:after="0" w:line="360" w:lineRule="auto"/>
              <w:jc w:val="both"/>
              <w:rPr>
                <w:rFonts w:ascii="Arial" w:hAnsi="Arial" w:cs="Arial"/>
                <w:b/>
                <w:sz w:val="20"/>
                <w:szCs w:val="20"/>
                <w:lang w:val="en-US" w:eastAsia="bg-BG"/>
              </w:rPr>
            </w:pPr>
          </w:p>
          <w:p w:rsidR="00D44A66" w:rsidRPr="00743B12" w:rsidRDefault="00D44A66" w:rsidP="005E3A94">
            <w:pPr>
              <w:spacing w:after="0" w:line="360" w:lineRule="auto"/>
              <w:jc w:val="both"/>
              <w:rPr>
                <w:rFonts w:ascii="Arial" w:hAnsi="Arial" w:cs="Arial"/>
                <w:b/>
                <w:sz w:val="20"/>
                <w:szCs w:val="20"/>
                <w:lang w:eastAsia="bg-BG"/>
              </w:rPr>
            </w:pPr>
            <w:r w:rsidRPr="007D3BD5">
              <w:rPr>
                <w:rFonts w:ascii="Arial" w:hAnsi="Arial" w:cs="Arial"/>
                <w:b/>
                <w:sz w:val="20"/>
                <w:szCs w:val="20"/>
                <w:lang w:eastAsia="bg-BG"/>
              </w:rPr>
              <w:t>150102</w:t>
            </w:r>
          </w:p>
          <w:p w:rsidR="00D44A66" w:rsidRPr="00743B12" w:rsidRDefault="00D44A66" w:rsidP="005E3A94">
            <w:pPr>
              <w:spacing w:after="0" w:line="360" w:lineRule="auto"/>
              <w:jc w:val="both"/>
              <w:rPr>
                <w:rFonts w:ascii="Arial" w:hAnsi="Arial" w:cs="Arial"/>
                <w:b/>
                <w:sz w:val="20"/>
                <w:szCs w:val="20"/>
                <w:lang w:eastAsia="bg-BG"/>
              </w:rPr>
            </w:pPr>
          </w:p>
          <w:p w:rsidR="00D44A66" w:rsidRPr="00743B12" w:rsidRDefault="00D44A66" w:rsidP="005E3A94">
            <w:pPr>
              <w:spacing w:after="0" w:line="360" w:lineRule="auto"/>
              <w:jc w:val="both"/>
              <w:rPr>
                <w:rFonts w:ascii="Arial" w:hAnsi="Arial" w:cs="Arial"/>
                <w:b/>
                <w:sz w:val="20"/>
                <w:szCs w:val="20"/>
              </w:rPr>
            </w:pPr>
          </w:p>
        </w:tc>
        <w:tc>
          <w:tcPr>
            <w:tcW w:w="95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sidRPr="00743B12">
              <w:rPr>
                <w:rFonts w:ascii="Arial" w:hAnsi="Arial" w:cs="Arial"/>
                <w:sz w:val="20"/>
                <w:szCs w:val="20"/>
                <w:lang w:eastAsia="bg-BG"/>
              </w:rPr>
              <w:t>Пластмасови опаковки</w:t>
            </w:r>
          </w:p>
        </w:tc>
        <w:tc>
          <w:tcPr>
            <w:tcW w:w="1328" w:type="pct"/>
            <w:tcBorders>
              <w:top w:val="double" w:sz="4" w:space="0" w:color="auto"/>
              <w:left w:val="double" w:sz="4" w:space="0" w:color="auto"/>
              <w:bottom w:val="double" w:sz="4" w:space="0" w:color="auto"/>
              <w:right w:val="double" w:sz="4" w:space="0" w:color="auto"/>
            </w:tcBorders>
          </w:tcPr>
          <w:p w:rsidR="00D44A66" w:rsidRPr="00366E33" w:rsidRDefault="00D44A66" w:rsidP="005E3A94">
            <w:pPr>
              <w:spacing w:after="0" w:line="240" w:lineRule="auto"/>
              <w:jc w:val="both"/>
              <w:rPr>
                <w:rFonts w:ascii="Arial" w:hAnsi="Arial" w:cs="Arial"/>
                <w:sz w:val="20"/>
                <w:szCs w:val="20"/>
                <w:lang w:val="en-US"/>
              </w:rPr>
            </w:pPr>
            <w:r>
              <w:rPr>
                <w:rFonts w:ascii="Arial" w:hAnsi="Arial" w:cs="Arial"/>
                <w:sz w:val="20"/>
                <w:szCs w:val="20"/>
                <w:lang w:eastAsia="bg-BG"/>
              </w:rPr>
              <w:t>П</w:t>
            </w:r>
            <w:r w:rsidRPr="00366E33">
              <w:rPr>
                <w:rFonts w:ascii="Arial" w:hAnsi="Arial" w:cs="Arial"/>
                <w:sz w:val="20"/>
                <w:szCs w:val="20"/>
                <w:lang w:eastAsia="bg-BG"/>
              </w:rPr>
              <w:t>ри пакетиране със стреч ф</w:t>
            </w:r>
            <w:r>
              <w:rPr>
                <w:rFonts w:ascii="Arial" w:hAnsi="Arial" w:cs="Arial"/>
                <w:sz w:val="20"/>
                <w:szCs w:val="20"/>
                <w:lang w:eastAsia="bg-BG"/>
              </w:rPr>
              <w:t xml:space="preserve">олио на готовата продукция  отпадат маломерни парчета </w:t>
            </w:r>
            <w:r w:rsidRPr="00C860DA">
              <w:rPr>
                <w:rFonts w:ascii="Arial" w:hAnsi="Arial" w:cs="Arial"/>
                <w:sz w:val="20"/>
                <w:szCs w:val="20"/>
                <w:lang w:eastAsia="bg-BG"/>
              </w:rPr>
              <w:t>,също и от чувалите от пелетите</w:t>
            </w:r>
          </w:p>
        </w:tc>
        <w:tc>
          <w:tcPr>
            <w:tcW w:w="1639"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sidRPr="00743B12">
              <w:rPr>
                <w:rFonts w:ascii="Arial" w:hAnsi="Arial" w:cs="Arial"/>
                <w:sz w:val="20"/>
                <w:szCs w:val="20"/>
                <w:lang w:eastAsia="bg-BG"/>
              </w:rPr>
              <w:t>Разделно събиране „С</w:t>
            </w:r>
            <w:r w:rsidRPr="007F2B8E">
              <w:rPr>
                <w:rFonts w:ascii="Arial" w:hAnsi="Arial" w:cs="Arial"/>
                <w:sz w:val="20"/>
                <w:szCs w:val="20"/>
                <w:lang w:eastAsia="bg-BG"/>
              </w:rPr>
              <w:t xml:space="preserve"> на закрита </w:t>
            </w:r>
            <w:r w:rsidRPr="007D3BD5">
              <w:rPr>
                <w:rFonts w:ascii="Arial" w:hAnsi="Arial" w:cs="Arial"/>
                <w:b/>
                <w:sz w:val="20"/>
                <w:szCs w:val="20"/>
                <w:lang w:eastAsia="bg-BG"/>
              </w:rPr>
              <w:t>площадка №9</w:t>
            </w:r>
            <w:r w:rsidRPr="00743B12">
              <w:rPr>
                <w:rFonts w:ascii="Arial" w:hAnsi="Arial" w:cs="Arial"/>
                <w:sz w:val="20"/>
                <w:szCs w:val="20"/>
                <w:lang w:eastAsia="bg-BG"/>
              </w:rPr>
              <w:t xml:space="preserve"> и продаване на фирма за рециклиране, </w:t>
            </w:r>
            <w:r w:rsidRPr="00743B12">
              <w:rPr>
                <w:rFonts w:ascii="Arial" w:hAnsi="Arial" w:cs="Arial"/>
                <w:sz w:val="20"/>
                <w:szCs w:val="20"/>
              </w:rPr>
              <w:t xml:space="preserve">притежаваща разрешение, </w:t>
            </w:r>
            <w:r>
              <w:rPr>
                <w:rFonts w:ascii="Arial" w:hAnsi="Arial" w:cs="Arial"/>
                <w:sz w:val="20"/>
                <w:szCs w:val="20"/>
              </w:rPr>
              <w:t xml:space="preserve">съгласно </w:t>
            </w:r>
            <w:r w:rsidRPr="00743B12">
              <w:rPr>
                <w:rFonts w:ascii="Arial" w:hAnsi="Arial" w:cs="Arial"/>
                <w:sz w:val="20"/>
                <w:szCs w:val="20"/>
              </w:rPr>
              <w:t>ЗУО или КР, издадено по реда на Глава 7, Раздел ІІ от ЗООС</w:t>
            </w:r>
          </w:p>
        </w:tc>
        <w:tc>
          <w:tcPr>
            <w:tcW w:w="494" w:type="pct"/>
            <w:tcBorders>
              <w:top w:val="double" w:sz="4" w:space="0" w:color="auto"/>
              <w:left w:val="double" w:sz="4" w:space="0" w:color="auto"/>
              <w:bottom w:val="double" w:sz="4" w:space="0" w:color="auto"/>
              <w:right w:val="double" w:sz="4" w:space="0" w:color="auto"/>
            </w:tcBorders>
          </w:tcPr>
          <w:p w:rsidR="00D44A66" w:rsidRPr="00240797" w:rsidRDefault="00D44A66" w:rsidP="005E3A94">
            <w:pPr>
              <w:spacing w:after="0" w:line="360" w:lineRule="auto"/>
              <w:jc w:val="center"/>
              <w:rPr>
                <w:rFonts w:ascii="Arial" w:hAnsi="Arial" w:cs="Arial"/>
                <w:sz w:val="20"/>
                <w:szCs w:val="20"/>
              </w:rPr>
            </w:pPr>
            <w:r>
              <w:rPr>
                <w:rFonts w:ascii="Arial" w:hAnsi="Arial" w:cs="Arial"/>
                <w:b/>
                <w:sz w:val="20"/>
                <w:szCs w:val="20"/>
                <w:lang w:val="en-US"/>
              </w:rPr>
              <w:t>50</w:t>
            </w:r>
            <w:r>
              <w:rPr>
                <w:rFonts w:ascii="Arial" w:hAnsi="Arial" w:cs="Arial"/>
                <w:b/>
                <w:sz w:val="20"/>
                <w:szCs w:val="20"/>
              </w:rPr>
              <w:t>,0</w:t>
            </w:r>
          </w:p>
          <w:p w:rsidR="00D44A66" w:rsidRPr="00743B12" w:rsidRDefault="00D44A66" w:rsidP="005E3A94">
            <w:pPr>
              <w:spacing w:after="0" w:line="360" w:lineRule="auto"/>
              <w:jc w:val="center"/>
              <w:rPr>
                <w:rFonts w:ascii="Arial" w:hAnsi="Arial" w:cs="Arial"/>
                <w:sz w:val="20"/>
                <w:szCs w:val="20"/>
              </w:rPr>
            </w:pPr>
          </w:p>
          <w:p w:rsidR="00D44A66" w:rsidRPr="00743B12" w:rsidRDefault="00D44A66" w:rsidP="005E3A94">
            <w:pPr>
              <w:spacing w:after="0" w:line="360" w:lineRule="auto"/>
              <w:jc w:val="center"/>
              <w:rPr>
                <w:rFonts w:ascii="Arial" w:hAnsi="Arial" w:cs="Arial"/>
                <w:sz w:val="20"/>
                <w:szCs w:val="20"/>
              </w:rPr>
            </w:pPr>
          </w:p>
          <w:p w:rsidR="00D44A66" w:rsidRPr="00074D82" w:rsidRDefault="00D44A66" w:rsidP="005E3A94">
            <w:pPr>
              <w:spacing w:after="0" w:line="360" w:lineRule="auto"/>
              <w:jc w:val="center"/>
              <w:rPr>
                <w:rFonts w:ascii="Arial" w:hAnsi="Arial" w:cs="Arial"/>
                <w:b/>
                <w:sz w:val="20"/>
                <w:szCs w:val="20"/>
              </w:rPr>
            </w:pP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both"/>
              <w:rPr>
                <w:rFonts w:ascii="Arial" w:hAnsi="Arial" w:cs="Arial"/>
                <w:b/>
                <w:sz w:val="20"/>
                <w:szCs w:val="20"/>
              </w:rPr>
            </w:pPr>
            <w:r w:rsidRPr="00772C94">
              <w:rPr>
                <w:rFonts w:ascii="Arial" w:hAnsi="Arial" w:cs="Arial"/>
                <w:b/>
                <w:sz w:val="20"/>
                <w:szCs w:val="20"/>
                <w:lang w:val="en-US" w:eastAsia="bg-BG"/>
              </w:rPr>
              <w:t>15 01 03</w:t>
            </w:r>
          </w:p>
        </w:tc>
        <w:tc>
          <w:tcPr>
            <w:tcW w:w="95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sidRPr="00772C94">
              <w:rPr>
                <w:rFonts w:ascii="Arial" w:hAnsi="Arial" w:cs="Arial"/>
                <w:sz w:val="20"/>
                <w:szCs w:val="20"/>
                <w:lang w:val="en-US" w:eastAsia="bg-BG"/>
              </w:rPr>
              <w:t>Отпадък от опаковки от дървесни материали</w:t>
            </w:r>
          </w:p>
        </w:tc>
        <w:tc>
          <w:tcPr>
            <w:tcW w:w="132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sidRPr="00772C94">
              <w:rPr>
                <w:rFonts w:ascii="Arial" w:hAnsi="Arial" w:cs="Arial"/>
                <w:sz w:val="20"/>
                <w:szCs w:val="20"/>
                <w:lang w:val="en-US" w:eastAsia="bg-BG"/>
              </w:rPr>
              <w:t>Генерират се от счупени дървени пал</w:t>
            </w:r>
            <w:r>
              <w:rPr>
                <w:rFonts w:ascii="Arial" w:hAnsi="Arial" w:cs="Arial"/>
                <w:sz w:val="20"/>
                <w:szCs w:val="20"/>
                <w:lang w:val="en-US" w:eastAsia="bg-BG"/>
              </w:rPr>
              <w:t xml:space="preserve">ета при подреждане  на готовата  </w:t>
            </w:r>
            <w:r w:rsidRPr="00772C94">
              <w:rPr>
                <w:rFonts w:ascii="Arial" w:hAnsi="Arial" w:cs="Arial"/>
                <w:sz w:val="20"/>
                <w:szCs w:val="20"/>
                <w:lang w:val="en-US" w:eastAsia="bg-BG"/>
              </w:rPr>
              <w:t>продукция</w:t>
            </w:r>
          </w:p>
        </w:tc>
        <w:tc>
          <w:tcPr>
            <w:tcW w:w="1639"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Pr>
                <w:rFonts w:ascii="Arial" w:hAnsi="Arial" w:cs="Arial"/>
                <w:sz w:val="20"/>
                <w:szCs w:val="20"/>
                <w:lang w:eastAsia="bg-BG"/>
              </w:rPr>
              <w:t xml:space="preserve">Събират се </w:t>
            </w:r>
            <w:r>
              <w:rPr>
                <w:rFonts w:ascii="Arial" w:hAnsi="Arial" w:cs="Arial"/>
                <w:sz w:val="20"/>
                <w:szCs w:val="20"/>
                <w:lang w:val="en-US" w:eastAsia="bg-BG"/>
              </w:rPr>
              <w:t xml:space="preserve">на </w:t>
            </w:r>
            <w:r w:rsidRPr="002E6D03">
              <w:rPr>
                <w:rFonts w:ascii="Arial" w:hAnsi="Arial" w:cs="Arial"/>
                <w:b/>
                <w:sz w:val="20"/>
                <w:szCs w:val="20"/>
                <w:lang w:eastAsia="bg-BG"/>
              </w:rPr>
              <w:t xml:space="preserve">открита </w:t>
            </w:r>
            <w:r w:rsidRPr="002E6D03">
              <w:rPr>
                <w:rFonts w:ascii="Arial" w:hAnsi="Arial" w:cs="Arial"/>
                <w:b/>
                <w:sz w:val="20"/>
                <w:szCs w:val="20"/>
                <w:lang w:val="en-US" w:eastAsia="bg-BG"/>
              </w:rPr>
              <w:t xml:space="preserve"> площадка №10</w:t>
            </w:r>
          </w:p>
        </w:tc>
        <w:tc>
          <w:tcPr>
            <w:tcW w:w="494"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sz w:val="20"/>
                <w:szCs w:val="20"/>
              </w:rPr>
            </w:pPr>
            <w:r w:rsidRPr="00074D82">
              <w:rPr>
                <w:rFonts w:ascii="Arial" w:hAnsi="Arial" w:cs="Arial"/>
                <w:b/>
                <w:sz w:val="20"/>
                <w:szCs w:val="20"/>
              </w:rPr>
              <w:t>8,0</w:t>
            </w:r>
          </w:p>
          <w:p w:rsidR="00D44A66" w:rsidRPr="00074D82" w:rsidRDefault="00D44A66" w:rsidP="005E3A94">
            <w:pPr>
              <w:spacing w:after="0" w:line="360" w:lineRule="auto"/>
              <w:jc w:val="center"/>
              <w:rPr>
                <w:rFonts w:ascii="Arial" w:hAnsi="Arial" w:cs="Arial"/>
                <w:b/>
                <w:sz w:val="20"/>
                <w:szCs w:val="20"/>
              </w:rPr>
            </w:pP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366E33" w:rsidRDefault="00D44A66" w:rsidP="005E3A94">
            <w:pPr>
              <w:spacing w:after="0" w:line="360" w:lineRule="auto"/>
              <w:jc w:val="both"/>
              <w:rPr>
                <w:rFonts w:ascii="Arial" w:hAnsi="Arial" w:cs="Arial"/>
                <w:b/>
                <w:sz w:val="20"/>
                <w:szCs w:val="20"/>
                <w:lang w:val="en-US" w:eastAsia="bg-BG"/>
              </w:rPr>
            </w:pPr>
            <w:r w:rsidRPr="007D3BD5">
              <w:rPr>
                <w:rFonts w:ascii="Arial" w:hAnsi="Arial" w:cs="Arial"/>
                <w:b/>
                <w:sz w:val="20"/>
                <w:szCs w:val="20"/>
                <w:lang w:eastAsia="bg-BG"/>
              </w:rPr>
              <w:t>130205*</w:t>
            </w:r>
          </w:p>
          <w:p w:rsidR="00D44A66" w:rsidRPr="00743B12" w:rsidRDefault="00D44A66" w:rsidP="005E3A94">
            <w:pPr>
              <w:spacing w:after="0" w:line="360" w:lineRule="auto"/>
              <w:jc w:val="both"/>
              <w:rPr>
                <w:rFonts w:ascii="Arial" w:hAnsi="Arial" w:cs="Arial"/>
                <w:b/>
                <w:sz w:val="20"/>
                <w:szCs w:val="20"/>
                <w:lang w:eastAsia="bg-BG"/>
              </w:rPr>
            </w:pPr>
          </w:p>
          <w:p w:rsidR="00D44A66" w:rsidRPr="00743B12" w:rsidRDefault="00D44A66" w:rsidP="005E3A94">
            <w:pPr>
              <w:spacing w:after="0" w:line="360" w:lineRule="auto"/>
              <w:jc w:val="both"/>
              <w:rPr>
                <w:rFonts w:ascii="Arial" w:hAnsi="Arial" w:cs="Arial"/>
                <w:b/>
                <w:sz w:val="20"/>
                <w:szCs w:val="20"/>
                <w:lang w:eastAsia="bg-BG"/>
              </w:rPr>
            </w:pPr>
          </w:p>
          <w:p w:rsidR="00D44A66" w:rsidRPr="00743B12" w:rsidRDefault="00D44A66" w:rsidP="005E3A94">
            <w:pPr>
              <w:spacing w:after="0" w:line="360" w:lineRule="auto"/>
              <w:jc w:val="both"/>
              <w:rPr>
                <w:rFonts w:ascii="Arial" w:hAnsi="Arial" w:cs="Arial"/>
                <w:b/>
                <w:sz w:val="20"/>
                <w:szCs w:val="20"/>
                <w:lang w:eastAsia="bg-BG"/>
              </w:rPr>
            </w:pPr>
          </w:p>
          <w:p w:rsidR="00D44A66" w:rsidRPr="00743B12" w:rsidRDefault="00D44A66" w:rsidP="005E3A94">
            <w:pPr>
              <w:spacing w:after="0" w:line="360" w:lineRule="auto"/>
              <w:jc w:val="both"/>
              <w:rPr>
                <w:rFonts w:ascii="Arial" w:hAnsi="Arial" w:cs="Arial"/>
                <w:b/>
                <w:sz w:val="20"/>
                <w:szCs w:val="20"/>
              </w:rPr>
            </w:pPr>
          </w:p>
        </w:tc>
        <w:tc>
          <w:tcPr>
            <w:tcW w:w="95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lang w:eastAsia="bg-BG"/>
              </w:rPr>
            </w:pPr>
            <w:r w:rsidRPr="00366E33">
              <w:rPr>
                <w:rFonts w:ascii="Arial" w:hAnsi="Arial" w:cs="Arial"/>
                <w:sz w:val="20"/>
                <w:szCs w:val="20"/>
                <w:lang w:eastAsia="bg-BG"/>
              </w:rPr>
              <w:t>Нехлорирани моторни, смазочни масла и масла за зъбни предавки на минерална основа</w:t>
            </w:r>
          </w:p>
          <w:p w:rsidR="00D44A66" w:rsidRPr="00743B12" w:rsidRDefault="00D44A66" w:rsidP="005E3A94">
            <w:pPr>
              <w:spacing w:after="0" w:line="240" w:lineRule="auto"/>
              <w:jc w:val="both"/>
              <w:rPr>
                <w:rFonts w:ascii="Arial" w:hAnsi="Arial" w:cs="Arial"/>
                <w:sz w:val="20"/>
                <w:szCs w:val="20"/>
              </w:rPr>
            </w:pPr>
          </w:p>
        </w:tc>
        <w:tc>
          <w:tcPr>
            <w:tcW w:w="1328" w:type="pct"/>
            <w:tcBorders>
              <w:top w:val="double" w:sz="4" w:space="0" w:color="auto"/>
              <w:left w:val="double" w:sz="4" w:space="0" w:color="auto"/>
              <w:bottom w:val="double" w:sz="4" w:space="0" w:color="auto"/>
              <w:right w:val="double" w:sz="4" w:space="0" w:color="auto"/>
            </w:tcBorders>
          </w:tcPr>
          <w:p w:rsidR="00D44A66" w:rsidRPr="00366E33" w:rsidRDefault="00D44A66" w:rsidP="005E3A94">
            <w:pPr>
              <w:spacing w:after="0" w:line="240" w:lineRule="auto"/>
              <w:rPr>
                <w:rFonts w:ascii="Arial" w:hAnsi="Arial" w:cs="Arial"/>
                <w:sz w:val="20"/>
                <w:szCs w:val="20"/>
                <w:lang w:val="en-US"/>
              </w:rPr>
            </w:pPr>
            <w:r w:rsidRPr="00366E33">
              <w:rPr>
                <w:rFonts w:ascii="Arial" w:hAnsi="Arial" w:cs="Arial"/>
                <w:sz w:val="20"/>
                <w:szCs w:val="20"/>
                <w:lang w:eastAsia="bg-BG"/>
              </w:rPr>
              <w:t xml:space="preserve">Генерират се при извършване на ремонтни дейности на </w:t>
            </w:r>
            <w:r w:rsidRPr="006968B8">
              <w:rPr>
                <w:rFonts w:ascii="Arial" w:hAnsi="Arial" w:cs="Arial"/>
                <w:b/>
                <w:sz w:val="20"/>
                <w:szCs w:val="20"/>
                <w:lang w:eastAsia="bg-BG"/>
              </w:rPr>
              <w:t>цялата територия на</w:t>
            </w:r>
            <w:r w:rsidRPr="00366E33">
              <w:rPr>
                <w:rFonts w:ascii="Arial" w:hAnsi="Arial" w:cs="Arial"/>
                <w:sz w:val="20"/>
                <w:szCs w:val="20"/>
                <w:lang w:eastAsia="bg-BG"/>
              </w:rPr>
              <w:t xml:space="preserve"> </w:t>
            </w:r>
            <w:r w:rsidRPr="006968B8">
              <w:rPr>
                <w:rFonts w:ascii="Arial" w:hAnsi="Arial" w:cs="Arial"/>
                <w:b/>
                <w:sz w:val="20"/>
                <w:szCs w:val="20"/>
                <w:lang w:eastAsia="bg-BG"/>
              </w:rPr>
              <w:t>фирмата</w:t>
            </w:r>
          </w:p>
        </w:tc>
        <w:tc>
          <w:tcPr>
            <w:tcW w:w="1639"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sidRPr="00743B12">
              <w:rPr>
                <w:rFonts w:ascii="Arial" w:hAnsi="Arial" w:cs="Arial"/>
                <w:sz w:val="20"/>
                <w:szCs w:val="20"/>
                <w:lang w:eastAsia="bg-BG"/>
              </w:rPr>
              <w:t xml:space="preserve">Събиране във варели - „С” и временно съхранение </w:t>
            </w:r>
            <w:r>
              <w:rPr>
                <w:rFonts w:ascii="Arial" w:hAnsi="Arial" w:cs="Arial"/>
                <w:sz w:val="20"/>
                <w:szCs w:val="20"/>
                <w:lang w:val="en-US" w:eastAsia="bg-BG"/>
              </w:rPr>
              <w:t xml:space="preserve">- </w:t>
            </w:r>
            <w:r w:rsidRPr="00366E33">
              <w:rPr>
                <w:rFonts w:ascii="Arial" w:hAnsi="Arial" w:cs="Arial"/>
                <w:sz w:val="20"/>
                <w:szCs w:val="20"/>
                <w:lang w:val="en-US" w:eastAsia="bg-BG"/>
              </w:rPr>
              <w:t xml:space="preserve">“D15” </w:t>
            </w:r>
            <w:r>
              <w:rPr>
                <w:rFonts w:ascii="Arial" w:hAnsi="Arial" w:cs="Arial"/>
                <w:sz w:val="20"/>
                <w:szCs w:val="20"/>
                <w:lang w:eastAsia="bg-BG"/>
              </w:rPr>
              <w:t xml:space="preserve">на </w:t>
            </w:r>
            <w:r w:rsidRPr="008A540F">
              <w:rPr>
                <w:rFonts w:ascii="Arial" w:hAnsi="Arial" w:cs="Arial"/>
                <w:sz w:val="20"/>
                <w:szCs w:val="20"/>
                <w:lang w:eastAsia="bg-BG"/>
              </w:rPr>
              <w:t xml:space="preserve"> закрита </w:t>
            </w:r>
            <w:r w:rsidRPr="007D3BD5">
              <w:rPr>
                <w:rFonts w:ascii="Arial" w:hAnsi="Arial" w:cs="Arial"/>
                <w:b/>
                <w:sz w:val="20"/>
                <w:szCs w:val="20"/>
                <w:lang w:eastAsia="bg-BG"/>
              </w:rPr>
              <w:t>площадка №1</w:t>
            </w:r>
            <w:r w:rsidRPr="008A540F">
              <w:rPr>
                <w:rFonts w:ascii="Arial" w:hAnsi="Arial" w:cs="Arial"/>
                <w:sz w:val="20"/>
                <w:szCs w:val="20"/>
                <w:lang w:eastAsia="bg-BG"/>
              </w:rPr>
              <w:t>/ГСМ/ до предаването им на фирм</w:t>
            </w:r>
            <w:r>
              <w:rPr>
                <w:rFonts w:ascii="Arial" w:hAnsi="Arial" w:cs="Arial"/>
                <w:sz w:val="20"/>
                <w:szCs w:val="20"/>
                <w:lang w:eastAsia="bg-BG"/>
              </w:rPr>
              <w:t>а, притежаваща</w:t>
            </w:r>
            <w:r w:rsidRPr="008A540F">
              <w:rPr>
                <w:rFonts w:ascii="Arial" w:hAnsi="Arial" w:cs="Arial"/>
                <w:sz w:val="20"/>
                <w:szCs w:val="20"/>
                <w:lang w:eastAsia="bg-BG"/>
              </w:rPr>
              <w:t xml:space="preserve"> съответните разрешителни, съгласно ЗУО </w:t>
            </w:r>
            <w:r w:rsidRPr="00743B12">
              <w:rPr>
                <w:rFonts w:ascii="Arial" w:hAnsi="Arial" w:cs="Arial"/>
                <w:sz w:val="20"/>
                <w:szCs w:val="20"/>
                <w:lang w:eastAsia="bg-BG"/>
              </w:rPr>
              <w:t>о извозване от фирма</w:t>
            </w:r>
            <w:r>
              <w:rPr>
                <w:rFonts w:ascii="Arial" w:hAnsi="Arial" w:cs="Arial"/>
                <w:sz w:val="20"/>
                <w:szCs w:val="20"/>
                <w:lang w:eastAsia="bg-BG"/>
              </w:rPr>
              <w:t xml:space="preserve">, въз основа на писмен договор </w:t>
            </w:r>
            <w:r w:rsidRPr="00743B12">
              <w:rPr>
                <w:rFonts w:ascii="Arial" w:hAnsi="Arial" w:cs="Arial"/>
                <w:sz w:val="20"/>
                <w:szCs w:val="20"/>
              </w:rPr>
              <w:t>или КР, издадено по реда на Глава 7, Раздел ІІ от ЗООС</w:t>
            </w:r>
          </w:p>
        </w:tc>
        <w:tc>
          <w:tcPr>
            <w:tcW w:w="494"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sz w:val="20"/>
                <w:szCs w:val="20"/>
              </w:rPr>
            </w:pPr>
            <w:r w:rsidRPr="00074D82">
              <w:rPr>
                <w:rFonts w:ascii="Arial" w:hAnsi="Arial" w:cs="Arial"/>
                <w:b/>
                <w:sz w:val="20"/>
                <w:szCs w:val="20"/>
              </w:rPr>
              <w:t>3,0</w:t>
            </w:r>
          </w:p>
          <w:p w:rsidR="00D44A66" w:rsidRPr="00743B12" w:rsidRDefault="00D44A66" w:rsidP="005E3A94">
            <w:pPr>
              <w:spacing w:after="0" w:line="360" w:lineRule="auto"/>
              <w:jc w:val="center"/>
              <w:rPr>
                <w:rFonts w:ascii="Arial" w:hAnsi="Arial" w:cs="Arial"/>
                <w:b/>
                <w:sz w:val="20"/>
                <w:szCs w:val="20"/>
              </w:rPr>
            </w:pPr>
          </w:p>
          <w:p w:rsidR="00D44A66" w:rsidRPr="00743B12" w:rsidRDefault="00D44A66" w:rsidP="005E3A94">
            <w:pPr>
              <w:spacing w:after="0" w:line="360" w:lineRule="auto"/>
              <w:jc w:val="center"/>
              <w:rPr>
                <w:rFonts w:ascii="Arial" w:hAnsi="Arial" w:cs="Arial"/>
                <w:b/>
                <w:sz w:val="20"/>
                <w:szCs w:val="20"/>
              </w:rPr>
            </w:pPr>
          </w:p>
          <w:p w:rsidR="00D44A66" w:rsidRPr="00074D82" w:rsidRDefault="00D44A66" w:rsidP="005E3A94">
            <w:pPr>
              <w:spacing w:after="0" w:line="360" w:lineRule="auto"/>
              <w:jc w:val="center"/>
              <w:rPr>
                <w:rFonts w:ascii="Arial" w:hAnsi="Arial" w:cs="Arial"/>
                <w:b/>
                <w:sz w:val="20"/>
                <w:szCs w:val="20"/>
              </w:rPr>
            </w:pP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695E7B" w:rsidRDefault="00D44A66" w:rsidP="005E3A94">
            <w:pPr>
              <w:spacing w:after="0" w:line="360" w:lineRule="auto"/>
              <w:jc w:val="both"/>
              <w:rPr>
                <w:rFonts w:ascii="Arial" w:hAnsi="Arial" w:cs="Arial"/>
                <w:b/>
                <w:sz w:val="20"/>
                <w:szCs w:val="20"/>
                <w:lang w:val="en-US" w:eastAsia="bg-BG"/>
              </w:rPr>
            </w:pPr>
            <w:r w:rsidRPr="00695E7B">
              <w:rPr>
                <w:rFonts w:ascii="Arial" w:hAnsi="Arial" w:cs="Arial"/>
                <w:b/>
                <w:bCs/>
                <w:iCs/>
                <w:spacing w:val="-5"/>
                <w:sz w:val="20"/>
                <w:szCs w:val="20"/>
                <w:lang w:eastAsia="bg-BG"/>
              </w:rPr>
              <w:t>19 10 01</w:t>
            </w:r>
          </w:p>
          <w:p w:rsidR="00D44A66" w:rsidRPr="00772C94" w:rsidRDefault="00D44A66" w:rsidP="005E3A94">
            <w:pPr>
              <w:spacing w:after="0" w:line="360" w:lineRule="auto"/>
              <w:jc w:val="both"/>
              <w:rPr>
                <w:rFonts w:ascii="Arial" w:hAnsi="Arial" w:cs="Arial"/>
                <w:b/>
                <w:sz w:val="20"/>
                <w:szCs w:val="20"/>
                <w:lang w:val="en-US" w:eastAsia="bg-BG"/>
              </w:rPr>
            </w:pPr>
          </w:p>
        </w:tc>
        <w:tc>
          <w:tcPr>
            <w:tcW w:w="958" w:type="pct"/>
            <w:tcBorders>
              <w:top w:val="double" w:sz="4" w:space="0" w:color="auto"/>
              <w:left w:val="double" w:sz="4" w:space="0" w:color="auto"/>
              <w:bottom w:val="double" w:sz="4" w:space="0" w:color="auto"/>
              <w:right w:val="double" w:sz="4" w:space="0" w:color="auto"/>
            </w:tcBorders>
          </w:tcPr>
          <w:p w:rsidR="00D44A66" w:rsidRPr="00772C94" w:rsidRDefault="00D44A66" w:rsidP="005E3A94">
            <w:pPr>
              <w:spacing w:after="0" w:line="240" w:lineRule="auto"/>
              <w:jc w:val="both"/>
              <w:rPr>
                <w:rFonts w:ascii="Arial" w:hAnsi="Arial" w:cs="Arial"/>
                <w:sz w:val="20"/>
                <w:szCs w:val="20"/>
                <w:lang w:val="en-US" w:eastAsia="bg-BG"/>
              </w:rPr>
            </w:pPr>
            <w:r w:rsidRPr="00EC2552">
              <w:rPr>
                <w:rFonts w:ascii="Arial" w:hAnsi="Arial" w:cs="Arial"/>
                <w:bCs/>
                <w:iCs/>
                <w:spacing w:val="-5"/>
                <w:sz w:val="20"/>
                <w:szCs w:val="20"/>
                <w:lang w:eastAsia="bg-BG"/>
              </w:rPr>
              <w:t>Отпадък от желязо и стомана</w:t>
            </w:r>
          </w:p>
        </w:tc>
        <w:tc>
          <w:tcPr>
            <w:tcW w:w="1328" w:type="pct"/>
            <w:tcBorders>
              <w:top w:val="double" w:sz="4" w:space="0" w:color="auto"/>
              <w:left w:val="double" w:sz="4" w:space="0" w:color="auto"/>
              <w:bottom w:val="double" w:sz="4" w:space="0" w:color="auto"/>
              <w:right w:val="double" w:sz="4" w:space="0" w:color="auto"/>
            </w:tcBorders>
          </w:tcPr>
          <w:p w:rsidR="00D44A66" w:rsidRPr="00772C94" w:rsidRDefault="00D44A66" w:rsidP="005E3A94">
            <w:pPr>
              <w:spacing w:after="0" w:line="240" w:lineRule="auto"/>
              <w:rPr>
                <w:rFonts w:ascii="Arial" w:hAnsi="Arial" w:cs="Arial"/>
                <w:sz w:val="20"/>
                <w:szCs w:val="20"/>
                <w:lang w:val="en-US" w:eastAsia="bg-BG"/>
              </w:rPr>
            </w:pPr>
            <w:r>
              <w:rPr>
                <w:rFonts w:ascii="Arial" w:hAnsi="Arial" w:cs="Arial"/>
                <w:sz w:val="20"/>
                <w:szCs w:val="20"/>
                <w:lang w:eastAsia="bg-BG"/>
              </w:rPr>
              <w:t xml:space="preserve">От </w:t>
            </w:r>
            <w:r w:rsidRPr="00EC2552">
              <w:rPr>
                <w:rFonts w:ascii="Arial" w:hAnsi="Arial" w:cs="Arial"/>
                <w:sz w:val="20"/>
                <w:szCs w:val="20"/>
                <w:lang w:eastAsia="bg-BG"/>
              </w:rPr>
              <w:t>бракувани машини и части от тях</w:t>
            </w:r>
          </w:p>
        </w:tc>
        <w:tc>
          <w:tcPr>
            <w:tcW w:w="1639" w:type="pct"/>
            <w:tcBorders>
              <w:top w:val="double" w:sz="4" w:space="0" w:color="auto"/>
              <w:left w:val="double" w:sz="4" w:space="0" w:color="auto"/>
              <w:bottom w:val="double" w:sz="4" w:space="0" w:color="auto"/>
              <w:right w:val="double" w:sz="4" w:space="0" w:color="auto"/>
            </w:tcBorders>
          </w:tcPr>
          <w:p w:rsidR="00D44A66" w:rsidRPr="00772C94" w:rsidRDefault="00D44A66" w:rsidP="005E3A94">
            <w:pPr>
              <w:spacing w:after="0" w:line="240" w:lineRule="auto"/>
              <w:jc w:val="both"/>
              <w:rPr>
                <w:rFonts w:ascii="Arial" w:hAnsi="Arial" w:cs="Arial"/>
                <w:sz w:val="20"/>
                <w:szCs w:val="20"/>
                <w:lang w:val="en-US" w:eastAsia="bg-BG"/>
              </w:rPr>
            </w:pPr>
            <w:r w:rsidRPr="00EC2552">
              <w:rPr>
                <w:rFonts w:ascii="Arial" w:hAnsi="Arial" w:cs="Arial"/>
                <w:sz w:val="20"/>
                <w:szCs w:val="20"/>
                <w:lang w:eastAsia="bg-BG"/>
              </w:rPr>
              <w:t>Разделно събиране „С”, продаване за рециклиране на фирми с разрешително по чл. 54 на ЗУО.</w:t>
            </w:r>
          </w:p>
        </w:tc>
        <w:tc>
          <w:tcPr>
            <w:tcW w:w="494" w:type="pct"/>
            <w:tcBorders>
              <w:top w:val="double" w:sz="4" w:space="0" w:color="auto"/>
              <w:left w:val="double" w:sz="4" w:space="0" w:color="auto"/>
              <w:bottom w:val="double" w:sz="4" w:space="0" w:color="auto"/>
              <w:right w:val="double" w:sz="4" w:space="0" w:color="auto"/>
            </w:tcBorders>
          </w:tcPr>
          <w:p w:rsidR="00D44A66" w:rsidRPr="00074D82" w:rsidRDefault="00D44A66" w:rsidP="005E3A94">
            <w:pPr>
              <w:spacing w:after="0" w:line="360" w:lineRule="auto"/>
              <w:jc w:val="center"/>
              <w:rPr>
                <w:rFonts w:ascii="Arial" w:hAnsi="Arial" w:cs="Arial"/>
                <w:b/>
                <w:sz w:val="20"/>
                <w:szCs w:val="20"/>
              </w:rPr>
            </w:pPr>
            <w:r>
              <w:rPr>
                <w:rFonts w:ascii="Arial" w:hAnsi="Arial" w:cs="Arial"/>
                <w:b/>
                <w:sz w:val="20"/>
                <w:szCs w:val="20"/>
              </w:rPr>
              <w:t>1</w:t>
            </w:r>
            <w:r w:rsidRPr="00074D82">
              <w:rPr>
                <w:rFonts w:ascii="Arial" w:hAnsi="Arial" w:cs="Arial"/>
                <w:b/>
                <w:sz w:val="20"/>
                <w:szCs w:val="20"/>
              </w:rPr>
              <w:t>3,0</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C860DA" w:rsidRDefault="00D44A66" w:rsidP="005E3A94">
            <w:pPr>
              <w:spacing w:after="0" w:line="360" w:lineRule="auto"/>
              <w:jc w:val="both"/>
              <w:rPr>
                <w:rFonts w:ascii="Arial" w:hAnsi="Arial" w:cs="Arial"/>
                <w:b/>
                <w:sz w:val="20"/>
                <w:szCs w:val="20"/>
              </w:rPr>
            </w:pPr>
            <w:r w:rsidRPr="00C860DA">
              <w:rPr>
                <w:rFonts w:ascii="Arial" w:hAnsi="Arial" w:cs="Arial"/>
                <w:b/>
                <w:sz w:val="20"/>
                <w:szCs w:val="20"/>
                <w:lang w:eastAsia="bg-BG"/>
              </w:rPr>
              <w:t>150110*</w:t>
            </w:r>
          </w:p>
        </w:tc>
        <w:tc>
          <w:tcPr>
            <w:tcW w:w="958" w:type="pct"/>
            <w:tcBorders>
              <w:top w:val="double" w:sz="4" w:space="0" w:color="auto"/>
              <w:left w:val="double" w:sz="4" w:space="0" w:color="auto"/>
              <w:bottom w:val="double" w:sz="4" w:space="0" w:color="auto"/>
              <w:right w:val="double" w:sz="4" w:space="0" w:color="auto"/>
            </w:tcBorders>
          </w:tcPr>
          <w:p w:rsidR="00D44A66" w:rsidRPr="00C860DA" w:rsidRDefault="00D44A66" w:rsidP="005E3A94">
            <w:pPr>
              <w:spacing w:after="0" w:line="240" w:lineRule="auto"/>
              <w:rPr>
                <w:rFonts w:ascii="Arial" w:hAnsi="Arial" w:cs="Arial"/>
                <w:sz w:val="20"/>
                <w:szCs w:val="20"/>
              </w:rPr>
            </w:pPr>
            <w:r w:rsidRPr="00C860DA">
              <w:rPr>
                <w:rFonts w:ascii="Arial" w:hAnsi="Arial" w:cs="Arial"/>
                <w:sz w:val="20"/>
                <w:szCs w:val="20"/>
                <w:lang w:eastAsia="bg-BG"/>
              </w:rPr>
              <w:t>Опаковки, съдържащи остатъци от опасни вещества или замърсени с опасни вещества</w:t>
            </w:r>
          </w:p>
        </w:tc>
        <w:tc>
          <w:tcPr>
            <w:tcW w:w="1328" w:type="pct"/>
            <w:tcBorders>
              <w:top w:val="double" w:sz="4" w:space="0" w:color="auto"/>
              <w:left w:val="double" w:sz="4" w:space="0" w:color="auto"/>
              <w:bottom w:val="double" w:sz="4" w:space="0" w:color="auto"/>
              <w:right w:val="double" w:sz="4" w:space="0" w:color="auto"/>
            </w:tcBorders>
          </w:tcPr>
          <w:p w:rsidR="00D44A66" w:rsidRPr="00B37B37" w:rsidRDefault="00D44A66" w:rsidP="005E3A94">
            <w:pPr>
              <w:spacing w:after="0" w:line="240" w:lineRule="auto"/>
              <w:jc w:val="both"/>
              <w:rPr>
                <w:rFonts w:ascii="Arial" w:hAnsi="Arial" w:cs="Arial"/>
                <w:sz w:val="20"/>
                <w:szCs w:val="20"/>
              </w:rPr>
            </w:pPr>
            <w:r w:rsidRPr="00C860DA">
              <w:rPr>
                <w:rFonts w:ascii="Arial" w:hAnsi="Arial" w:cs="Arial"/>
                <w:sz w:val="20"/>
                <w:szCs w:val="20"/>
                <w:lang w:eastAsia="bg-BG"/>
              </w:rPr>
              <w:t>От поддръжка на съоръженията и използваната механизацията</w:t>
            </w:r>
            <w:r>
              <w:rPr>
                <w:rFonts w:ascii="Arial" w:hAnsi="Arial" w:cs="Arial"/>
                <w:sz w:val="20"/>
                <w:szCs w:val="20"/>
                <w:lang w:eastAsia="bg-BG"/>
              </w:rPr>
              <w:t xml:space="preserve"> (</w:t>
            </w:r>
            <w:r w:rsidRPr="006968B8">
              <w:rPr>
                <w:rFonts w:ascii="Arial" w:hAnsi="Arial" w:cs="Arial"/>
                <w:b/>
                <w:sz w:val="20"/>
                <w:szCs w:val="20"/>
                <w:lang w:eastAsia="bg-BG"/>
              </w:rPr>
              <w:t>от цялата производствена площадка</w:t>
            </w:r>
            <w:r>
              <w:rPr>
                <w:rFonts w:ascii="Arial" w:hAnsi="Arial" w:cs="Arial"/>
                <w:sz w:val="20"/>
                <w:szCs w:val="20"/>
                <w:lang w:eastAsia="bg-BG"/>
              </w:rPr>
              <w:t>)</w:t>
            </w:r>
          </w:p>
        </w:tc>
        <w:tc>
          <w:tcPr>
            <w:tcW w:w="1639" w:type="pct"/>
            <w:tcBorders>
              <w:top w:val="double" w:sz="4" w:space="0" w:color="auto"/>
              <w:left w:val="double" w:sz="4" w:space="0" w:color="auto"/>
              <w:bottom w:val="double" w:sz="4" w:space="0" w:color="auto"/>
              <w:right w:val="double" w:sz="4" w:space="0" w:color="auto"/>
            </w:tcBorders>
          </w:tcPr>
          <w:p w:rsidR="00D44A66" w:rsidRPr="00C860DA" w:rsidRDefault="00D44A66" w:rsidP="005E3A94">
            <w:pPr>
              <w:spacing w:after="0" w:line="240" w:lineRule="auto"/>
              <w:jc w:val="both"/>
              <w:rPr>
                <w:rFonts w:ascii="Arial" w:hAnsi="Arial" w:cs="Arial"/>
                <w:sz w:val="20"/>
                <w:szCs w:val="20"/>
              </w:rPr>
            </w:pPr>
            <w:r w:rsidRPr="00C860DA">
              <w:rPr>
                <w:rFonts w:ascii="Arial" w:hAnsi="Arial" w:cs="Arial"/>
                <w:sz w:val="20"/>
                <w:szCs w:val="20"/>
                <w:lang w:eastAsia="bg-BG"/>
              </w:rPr>
              <w:t xml:space="preserve">Разделно събиране „С”, опаковане и продаване на фирма за рециклиране, </w:t>
            </w:r>
            <w:r w:rsidRPr="00C860DA">
              <w:rPr>
                <w:rFonts w:ascii="Arial" w:hAnsi="Arial" w:cs="Arial"/>
                <w:sz w:val="20"/>
                <w:szCs w:val="20"/>
              </w:rPr>
              <w:t xml:space="preserve">притежаваща разрешение, издадено по реда на чл.67, ал.4 от ЗУО или КР, издадено по реда на Глава 7, Раздел ІІ от ЗООС </w:t>
            </w:r>
          </w:p>
        </w:tc>
        <w:tc>
          <w:tcPr>
            <w:tcW w:w="494" w:type="pct"/>
            <w:tcBorders>
              <w:top w:val="double" w:sz="4" w:space="0" w:color="auto"/>
              <w:left w:val="double" w:sz="4" w:space="0" w:color="auto"/>
              <w:bottom w:val="double" w:sz="4" w:space="0" w:color="auto"/>
              <w:right w:val="double" w:sz="4" w:space="0" w:color="auto"/>
            </w:tcBorders>
          </w:tcPr>
          <w:p w:rsidR="00D44A66" w:rsidRPr="004C3283" w:rsidRDefault="00D44A66" w:rsidP="005E3A94">
            <w:pPr>
              <w:spacing w:after="0" w:line="360" w:lineRule="auto"/>
              <w:jc w:val="center"/>
              <w:rPr>
                <w:rFonts w:ascii="Arial" w:hAnsi="Arial" w:cs="Arial"/>
                <w:color w:val="FF0000"/>
                <w:sz w:val="20"/>
                <w:szCs w:val="20"/>
              </w:rPr>
            </w:pPr>
          </w:p>
          <w:p w:rsidR="00D44A66" w:rsidRPr="004C3283" w:rsidRDefault="00D44A66" w:rsidP="005E3A94">
            <w:pPr>
              <w:spacing w:after="0" w:line="360" w:lineRule="auto"/>
              <w:jc w:val="center"/>
              <w:rPr>
                <w:rFonts w:ascii="Arial" w:hAnsi="Arial" w:cs="Arial"/>
                <w:color w:val="FF0000"/>
                <w:sz w:val="20"/>
                <w:szCs w:val="20"/>
              </w:rPr>
            </w:pPr>
          </w:p>
          <w:p w:rsidR="00D44A66" w:rsidRPr="00074D82" w:rsidRDefault="00D44A66" w:rsidP="005E3A94">
            <w:pPr>
              <w:spacing w:after="0" w:line="360" w:lineRule="auto"/>
              <w:jc w:val="center"/>
              <w:rPr>
                <w:rFonts w:ascii="Arial" w:hAnsi="Arial" w:cs="Arial"/>
                <w:b/>
                <w:color w:val="FF0000"/>
                <w:sz w:val="20"/>
                <w:szCs w:val="20"/>
              </w:rPr>
            </w:pPr>
            <w:r w:rsidRPr="00074D82">
              <w:rPr>
                <w:rFonts w:ascii="Arial" w:hAnsi="Arial" w:cs="Arial"/>
                <w:b/>
                <w:sz w:val="20"/>
                <w:szCs w:val="20"/>
              </w:rPr>
              <w:t>0,08</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C860DA" w:rsidRDefault="00D44A66" w:rsidP="005E3A94">
            <w:pPr>
              <w:spacing w:after="0" w:line="360" w:lineRule="auto"/>
              <w:jc w:val="both"/>
              <w:rPr>
                <w:rFonts w:ascii="Arial" w:hAnsi="Arial" w:cs="Arial"/>
                <w:b/>
                <w:bCs/>
                <w:sz w:val="20"/>
                <w:szCs w:val="20"/>
                <w:lang w:eastAsia="bg-BG"/>
              </w:rPr>
            </w:pPr>
            <w:r w:rsidRPr="00C860DA">
              <w:rPr>
                <w:rFonts w:ascii="Arial" w:hAnsi="Arial" w:cs="Arial"/>
                <w:b/>
                <w:bCs/>
                <w:sz w:val="20"/>
                <w:szCs w:val="20"/>
                <w:lang w:eastAsia="bg-BG"/>
              </w:rPr>
              <w:t>15 0202</w:t>
            </w:r>
            <w:r w:rsidRPr="00C860DA">
              <w:rPr>
                <w:rFonts w:ascii="Arial" w:hAnsi="Arial" w:cs="Arial"/>
                <w:b/>
                <w:sz w:val="20"/>
                <w:szCs w:val="20"/>
                <w:lang w:eastAsia="bg-BG"/>
              </w:rPr>
              <w:t>*</w:t>
            </w:r>
          </w:p>
          <w:p w:rsidR="00D44A66" w:rsidRPr="004C3283" w:rsidRDefault="00D44A66" w:rsidP="005E3A94">
            <w:pPr>
              <w:spacing w:after="0" w:line="360" w:lineRule="auto"/>
              <w:jc w:val="both"/>
              <w:rPr>
                <w:rFonts w:ascii="Arial" w:hAnsi="Arial" w:cs="Arial"/>
                <w:b/>
                <w:bCs/>
                <w:color w:val="FF0000"/>
                <w:sz w:val="20"/>
                <w:szCs w:val="20"/>
                <w:lang w:eastAsia="bg-BG"/>
              </w:rPr>
            </w:pPr>
          </w:p>
          <w:p w:rsidR="00D44A66" w:rsidRPr="004C3283" w:rsidRDefault="00D44A66" w:rsidP="005E3A94">
            <w:pPr>
              <w:spacing w:after="0" w:line="360" w:lineRule="auto"/>
              <w:rPr>
                <w:rFonts w:ascii="Arial" w:hAnsi="Arial" w:cs="Arial"/>
                <w:b/>
                <w:color w:val="FF0000"/>
                <w:sz w:val="20"/>
                <w:szCs w:val="20"/>
              </w:rPr>
            </w:pPr>
          </w:p>
        </w:tc>
        <w:tc>
          <w:tcPr>
            <w:tcW w:w="958" w:type="pct"/>
            <w:tcBorders>
              <w:top w:val="double" w:sz="4" w:space="0" w:color="auto"/>
              <w:left w:val="double" w:sz="4" w:space="0" w:color="auto"/>
              <w:bottom w:val="double" w:sz="4" w:space="0" w:color="auto"/>
              <w:right w:val="double" w:sz="4" w:space="0" w:color="auto"/>
            </w:tcBorders>
          </w:tcPr>
          <w:p w:rsidR="00D44A66" w:rsidRPr="00C860DA" w:rsidRDefault="00D44A66" w:rsidP="005E3A94">
            <w:pPr>
              <w:spacing w:after="0" w:line="240" w:lineRule="auto"/>
              <w:jc w:val="both"/>
              <w:rPr>
                <w:rFonts w:ascii="Arial" w:hAnsi="Arial" w:cs="Arial"/>
                <w:sz w:val="20"/>
                <w:szCs w:val="20"/>
              </w:rPr>
            </w:pPr>
            <w:r w:rsidRPr="00C860DA">
              <w:rPr>
                <w:rFonts w:ascii="Arial" w:hAnsi="Arial" w:cs="Arial"/>
                <w:sz w:val="20"/>
                <w:szCs w:val="20"/>
                <w:lang w:eastAsia="bg-BG"/>
              </w:rPr>
              <w:t>Абсорбенти, кърпи за изтриване и др., замърсени с опасни  вещества</w:t>
            </w:r>
          </w:p>
        </w:tc>
        <w:tc>
          <w:tcPr>
            <w:tcW w:w="1328" w:type="pct"/>
            <w:tcBorders>
              <w:top w:val="double" w:sz="4" w:space="0" w:color="auto"/>
              <w:left w:val="double" w:sz="4" w:space="0" w:color="auto"/>
              <w:bottom w:val="double" w:sz="4" w:space="0" w:color="auto"/>
              <w:right w:val="double" w:sz="4" w:space="0" w:color="auto"/>
            </w:tcBorders>
          </w:tcPr>
          <w:p w:rsidR="00D44A66" w:rsidRDefault="00D44A66" w:rsidP="005E3A94">
            <w:pPr>
              <w:spacing w:after="0" w:line="240" w:lineRule="auto"/>
              <w:rPr>
                <w:rFonts w:ascii="Arial" w:hAnsi="Arial" w:cs="Arial"/>
                <w:sz w:val="20"/>
                <w:szCs w:val="20"/>
                <w:lang w:eastAsia="bg-BG"/>
              </w:rPr>
            </w:pPr>
            <w:r w:rsidRPr="00C860DA">
              <w:rPr>
                <w:rFonts w:ascii="Arial" w:hAnsi="Arial" w:cs="Arial"/>
                <w:sz w:val="20"/>
                <w:szCs w:val="20"/>
                <w:lang w:eastAsia="bg-BG"/>
              </w:rPr>
              <w:t>При аварийни ремонти на място от персонала</w:t>
            </w:r>
            <w:r w:rsidRPr="001919C1">
              <w:t xml:space="preserve"> (</w:t>
            </w:r>
            <w:r w:rsidRPr="006968B8">
              <w:rPr>
                <w:rFonts w:ascii="Arial" w:hAnsi="Arial" w:cs="Arial"/>
                <w:b/>
                <w:sz w:val="20"/>
                <w:szCs w:val="20"/>
                <w:lang w:eastAsia="bg-BG"/>
              </w:rPr>
              <w:t>от цялата производствена площадка</w:t>
            </w:r>
            <w:r>
              <w:rPr>
                <w:rFonts w:ascii="Arial" w:hAnsi="Arial" w:cs="Arial"/>
                <w:sz w:val="20"/>
                <w:szCs w:val="20"/>
                <w:lang w:eastAsia="bg-BG"/>
              </w:rPr>
              <w:t>)</w:t>
            </w:r>
          </w:p>
          <w:p w:rsidR="00D44A66" w:rsidRPr="00C860DA" w:rsidRDefault="00D44A66" w:rsidP="005E3A94">
            <w:pPr>
              <w:spacing w:after="0" w:line="240" w:lineRule="auto"/>
              <w:jc w:val="both"/>
              <w:rPr>
                <w:rFonts w:ascii="Arial" w:hAnsi="Arial" w:cs="Arial"/>
                <w:sz w:val="20"/>
                <w:szCs w:val="20"/>
              </w:rPr>
            </w:pPr>
          </w:p>
        </w:tc>
        <w:tc>
          <w:tcPr>
            <w:tcW w:w="1639" w:type="pct"/>
            <w:tcBorders>
              <w:top w:val="double" w:sz="4" w:space="0" w:color="auto"/>
              <w:left w:val="double" w:sz="4" w:space="0" w:color="auto"/>
              <w:bottom w:val="double" w:sz="4" w:space="0" w:color="auto"/>
              <w:right w:val="double" w:sz="4" w:space="0" w:color="auto"/>
            </w:tcBorders>
          </w:tcPr>
          <w:p w:rsidR="00D44A66" w:rsidRPr="00C860DA" w:rsidRDefault="00D44A66" w:rsidP="005E3A94">
            <w:pPr>
              <w:spacing w:after="0" w:line="240" w:lineRule="auto"/>
              <w:jc w:val="both"/>
              <w:rPr>
                <w:rFonts w:ascii="Arial" w:hAnsi="Arial" w:cs="Arial"/>
                <w:sz w:val="20"/>
                <w:szCs w:val="20"/>
              </w:rPr>
            </w:pPr>
            <w:r w:rsidRPr="00C860DA">
              <w:rPr>
                <w:rFonts w:ascii="Arial" w:hAnsi="Arial" w:cs="Arial"/>
                <w:sz w:val="20"/>
                <w:szCs w:val="20"/>
                <w:lang w:eastAsia="bg-BG"/>
              </w:rPr>
              <w:t xml:space="preserve">Разделно събиране „С”, опаковане и продаване на фирма за рециклиране, </w:t>
            </w:r>
            <w:r w:rsidRPr="00C860DA">
              <w:rPr>
                <w:rFonts w:ascii="Arial" w:hAnsi="Arial" w:cs="Arial"/>
                <w:sz w:val="20"/>
                <w:szCs w:val="20"/>
              </w:rPr>
              <w:t>притежаваща разрешение, издадено по реда на чл.67, ал.4 от ЗУО или КР, издадено по реда на Глава 7, Раздел ІІ от ЗООС</w:t>
            </w:r>
          </w:p>
        </w:tc>
        <w:tc>
          <w:tcPr>
            <w:tcW w:w="494" w:type="pct"/>
            <w:tcBorders>
              <w:top w:val="double" w:sz="4" w:space="0" w:color="auto"/>
              <w:left w:val="double" w:sz="4" w:space="0" w:color="auto"/>
              <w:bottom w:val="double" w:sz="4" w:space="0" w:color="auto"/>
              <w:right w:val="double" w:sz="4" w:space="0" w:color="auto"/>
            </w:tcBorders>
          </w:tcPr>
          <w:p w:rsidR="00D44A66" w:rsidRPr="004C3283" w:rsidRDefault="00D44A66" w:rsidP="005E3A94">
            <w:pPr>
              <w:spacing w:after="0" w:line="360" w:lineRule="auto"/>
              <w:jc w:val="center"/>
              <w:rPr>
                <w:rFonts w:ascii="Arial" w:hAnsi="Arial" w:cs="Arial"/>
                <w:b/>
                <w:color w:val="FF0000"/>
                <w:sz w:val="20"/>
                <w:szCs w:val="20"/>
              </w:rPr>
            </w:pPr>
          </w:p>
          <w:p w:rsidR="00D44A66" w:rsidRPr="004C3283" w:rsidRDefault="00D44A66" w:rsidP="005E3A94">
            <w:pPr>
              <w:spacing w:after="0" w:line="360" w:lineRule="auto"/>
              <w:jc w:val="center"/>
              <w:rPr>
                <w:rFonts w:ascii="Arial" w:hAnsi="Arial" w:cs="Arial"/>
                <w:b/>
                <w:color w:val="FF0000"/>
                <w:sz w:val="20"/>
                <w:szCs w:val="20"/>
              </w:rPr>
            </w:pPr>
          </w:p>
          <w:p w:rsidR="00D44A66" w:rsidRPr="00074D82" w:rsidRDefault="00D44A66" w:rsidP="005E3A94">
            <w:pPr>
              <w:spacing w:after="0" w:line="360" w:lineRule="auto"/>
              <w:jc w:val="center"/>
              <w:rPr>
                <w:rFonts w:ascii="Arial" w:hAnsi="Arial" w:cs="Arial"/>
                <w:b/>
                <w:sz w:val="20"/>
                <w:szCs w:val="20"/>
              </w:rPr>
            </w:pPr>
            <w:r w:rsidRPr="00074D82">
              <w:rPr>
                <w:rFonts w:ascii="Arial" w:hAnsi="Arial" w:cs="Arial"/>
                <w:b/>
                <w:sz w:val="20"/>
                <w:szCs w:val="20"/>
              </w:rPr>
              <w:t>0,05</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both"/>
              <w:rPr>
                <w:rFonts w:ascii="Arial" w:hAnsi="Arial" w:cs="Arial"/>
                <w:b/>
                <w:sz w:val="20"/>
                <w:szCs w:val="20"/>
              </w:rPr>
            </w:pPr>
            <w:r w:rsidRPr="007D3BD5">
              <w:rPr>
                <w:rFonts w:ascii="Arial" w:hAnsi="Arial" w:cs="Arial"/>
                <w:b/>
                <w:bCs/>
                <w:iCs/>
                <w:spacing w:val="-5"/>
                <w:sz w:val="20"/>
                <w:szCs w:val="20"/>
                <w:lang w:eastAsia="bg-BG"/>
              </w:rPr>
              <w:t xml:space="preserve">16 06 01*  </w:t>
            </w:r>
          </w:p>
        </w:tc>
        <w:tc>
          <w:tcPr>
            <w:tcW w:w="95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sidRPr="00743B12">
              <w:rPr>
                <w:rFonts w:ascii="Arial" w:hAnsi="Arial" w:cs="Arial"/>
                <w:bCs/>
                <w:iCs/>
                <w:spacing w:val="-5"/>
                <w:sz w:val="20"/>
                <w:szCs w:val="20"/>
                <w:lang w:eastAsia="bg-BG"/>
              </w:rPr>
              <w:t>Отпадъци от батерии и акумулатори</w:t>
            </w:r>
          </w:p>
        </w:tc>
        <w:tc>
          <w:tcPr>
            <w:tcW w:w="1328" w:type="pct"/>
            <w:tcBorders>
              <w:top w:val="double" w:sz="4" w:space="0" w:color="auto"/>
              <w:left w:val="double" w:sz="4" w:space="0" w:color="auto"/>
              <w:bottom w:val="double" w:sz="4" w:space="0" w:color="auto"/>
              <w:right w:val="double" w:sz="4" w:space="0" w:color="auto"/>
            </w:tcBorders>
          </w:tcPr>
          <w:p w:rsidR="00D44A66" w:rsidRDefault="00D44A66" w:rsidP="005E3A94">
            <w:pPr>
              <w:spacing w:after="0" w:line="240" w:lineRule="auto"/>
              <w:jc w:val="both"/>
              <w:rPr>
                <w:rFonts w:ascii="Arial" w:hAnsi="Arial" w:cs="Arial"/>
                <w:sz w:val="20"/>
                <w:szCs w:val="20"/>
                <w:lang w:eastAsia="bg-BG"/>
              </w:rPr>
            </w:pPr>
            <w:r w:rsidRPr="00C860DA">
              <w:rPr>
                <w:rFonts w:ascii="Arial" w:hAnsi="Arial" w:cs="Arial"/>
                <w:sz w:val="20"/>
                <w:szCs w:val="20"/>
                <w:lang w:eastAsia="bg-BG"/>
              </w:rPr>
              <w:t>При подмяна на излязло от употреба оборудване и от транспортните средства</w:t>
            </w:r>
          </w:p>
          <w:p w:rsidR="00D44A66" w:rsidRPr="00C860DA" w:rsidRDefault="00D44A66" w:rsidP="005E3A94">
            <w:pPr>
              <w:spacing w:after="0" w:line="240" w:lineRule="auto"/>
              <w:jc w:val="both"/>
              <w:rPr>
                <w:rFonts w:ascii="Arial" w:hAnsi="Arial" w:cs="Arial"/>
                <w:sz w:val="20"/>
                <w:szCs w:val="20"/>
              </w:rPr>
            </w:pPr>
            <w:r>
              <w:rPr>
                <w:rFonts w:ascii="Arial" w:hAnsi="Arial" w:cs="Arial"/>
                <w:sz w:val="20"/>
                <w:szCs w:val="20"/>
                <w:lang w:eastAsia="bg-BG"/>
              </w:rPr>
              <w:t>(</w:t>
            </w:r>
            <w:r w:rsidRPr="006968B8">
              <w:rPr>
                <w:rFonts w:ascii="Arial" w:hAnsi="Arial" w:cs="Arial"/>
                <w:b/>
                <w:sz w:val="20"/>
                <w:szCs w:val="20"/>
                <w:lang w:eastAsia="bg-BG"/>
              </w:rPr>
              <w:t>от цялата производствена площадка</w:t>
            </w:r>
            <w:r>
              <w:rPr>
                <w:rFonts w:ascii="Arial" w:hAnsi="Arial" w:cs="Arial"/>
                <w:sz w:val="20"/>
                <w:szCs w:val="20"/>
                <w:lang w:eastAsia="bg-BG"/>
              </w:rPr>
              <w:t>)</w:t>
            </w:r>
          </w:p>
        </w:tc>
        <w:tc>
          <w:tcPr>
            <w:tcW w:w="1639"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lang w:eastAsia="bg-BG"/>
              </w:rPr>
            </w:pPr>
            <w:r>
              <w:rPr>
                <w:rFonts w:ascii="Arial" w:hAnsi="Arial" w:cs="Arial"/>
                <w:sz w:val="20"/>
                <w:szCs w:val="20"/>
                <w:lang w:eastAsia="bg-BG"/>
              </w:rPr>
              <w:t>С</w:t>
            </w:r>
            <w:r w:rsidRPr="00C70412">
              <w:rPr>
                <w:rFonts w:ascii="Arial" w:hAnsi="Arial" w:cs="Arial"/>
                <w:sz w:val="20"/>
                <w:szCs w:val="20"/>
                <w:lang w:eastAsia="bg-BG"/>
              </w:rPr>
              <w:t xml:space="preserve">ъхраняват се </w:t>
            </w:r>
            <w:r>
              <w:rPr>
                <w:rFonts w:ascii="Arial" w:hAnsi="Arial" w:cs="Arial"/>
                <w:sz w:val="20"/>
                <w:szCs w:val="20"/>
                <w:lang w:eastAsia="bg-BG"/>
              </w:rPr>
              <w:t>временно</w:t>
            </w:r>
            <w:r w:rsidRPr="00C70412">
              <w:rPr>
                <w:rFonts w:ascii="Arial" w:hAnsi="Arial" w:cs="Arial"/>
                <w:sz w:val="20"/>
                <w:szCs w:val="20"/>
                <w:lang w:eastAsia="bg-BG"/>
              </w:rPr>
              <w:t xml:space="preserve"> </w:t>
            </w:r>
            <w:r>
              <w:rPr>
                <w:rFonts w:ascii="Arial" w:hAnsi="Arial" w:cs="Arial"/>
                <w:sz w:val="20"/>
                <w:szCs w:val="20"/>
                <w:lang w:eastAsia="bg-BG"/>
              </w:rPr>
              <w:t xml:space="preserve">в </w:t>
            </w:r>
            <w:r w:rsidRPr="00C70412">
              <w:rPr>
                <w:rFonts w:ascii="Arial" w:hAnsi="Arial" w:cs="Arial"/>
                <w:sz w:val="20"/>
                <w:szCs w:val="20"/>
                <w:lang w:eastAsia="bg-BG"/>
              </w:rPr>
              <w:t xml:space="preserve">в метални шкафове </w:t>
            </w:r>
            <w:r>
              <w:rPr>
                <w:rFonts w:ascii="Arial" w:hAnsi="Arial" w:cs="Arial"/>
                <w:sz w:val="20"/>
                <w:szCs w:val="20"/>
                <w:lang w:eastAsia="bg-BG"/>
              </w:rPr>
              <w:t>в</w:t>
            </w:r>
            <w:r w:rsidRPr="00C70412">
              <w:rPr>
                <w:rFonts w:ascii="Arial" w:hAnsi="Arial" w:cs="Arial"/>
                <w:sz w:val="20"/>
                <w:szCs w:val="20"/>
                <w:lang w:eastAsia="bg-BG"/>
              </w:rPr>
              <w:t xml:space="preserve">  затворен склад </w:t>
            </w:r>
            <w:r>
              <w:rPr>
                <w:rFonts w:ascii="Arial" w:hAnsi="Arial" w:cs="Arial"/>
                <w:sz w:val="20"/>
                <w:szCs w:val="20"/>
                <w:lang w:eastAsia="bg-BG"/>
              </w:rPr>
              <w:t>–„С“</w:t>
            </w:r>
            <w:r w:rsidRPr="00C70412">
              <w:rPr>
                <w:rFonts w:ascii="Arial" w:hAnsi="Arial" w:cs="Arial"/>
                <w:sz w:val="20"/>
                <w:szCs w:val="20"/>
                <w:lang w:eastAsia="bg-BG"/>
              </w:rPr>
              <w:t xml:space="preserve">  до предаването им на фирм</w:t>
            </w:r>
            <w:r>
              <w:rPr>
                <w:rFonts w:ascii="Arial" w:hAnsi="Arial" w:cs="Arial"/>
                <w:sz w:val="20"/>
                <w:szCs w:val="20"/>
                <w:lang w:eastAsia="bg-BG"/>
              </w:rPr>
              <w:t>а, притежаваща</w:t>
            </w:r>
            <w:r w:rsidRPr="00C70412">
              <w:rPr>
                <w:rFonts w:ascii="Arial" w:hAnsi="Arial" w:cs="Arial"/>
                <w:sz w:val="20"/>
                <w:szCs w:val="20"/>
                <w:lang w:eastAsia="bg-BG"/>
              </w:rPr>
              <w:t xml:space="preserve"> съответните разрешителни, съгласно ЗУО</w:t>
            </w:r>
            <w:r>
              <w:rPr>
                <w:rFonts w:ascii="Arial" w:hAnsi="Arial" w:cs="Arial"/>
                <w:sz w:val="20"/>
                <w:szCs w:val="20"/>
                <w:lang w:eastAsia="bg-BG"/>
              </w:rPr>
              <w:t xml:space="preserve"> или КР, издадено по реда на </w:t>
            </w:r>
            <w:r w:rsidRPr="008A540F">
              <w:rPr>
                <w:rFonts w:ascii="Arial" w:hAnsi="Arial" w:cs="Arial"/>
                <w:sz w:val="20"/>
                <w:szCs w:val="20"/>
                <w:lang w:eastAsia="bg-BG"/>
              </w:rPr>
              <w:t>Глава 7, Раздел ІІ от ЗООС</w:t>
            </w:r>
          </w:p>
        </w:tc>
        <w:tc>
          <w:tcPr>
            <w:tcW w:w="494"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sz w:val="20"/>
                <w:szCs w:val="20"/>
              </w:rPr>
            </w:pPr>
          </w:p>
          <w:p w:rsidR="00D44A66" w:rsidRPr="00074D82" w:rsidRDefault="00D44A66" w:rsidP="005E3A94">
            <w:pPr>
              <w:spacing w:after="0" w:line="360" w:lineRule="auto"/>
              <w:jc w:val="center"/>
              <w:rPr>
                <w:rFonts w:ascii="Arial" w:hAnsi="Arial" w:cs="Arial"/>
                <w:b/>
                <w:sz w:val="20"/>
                <w:szCs w:val="20"/>
              </w:rPr>
            </w:pPr>
            <w:r>
              <w:rPr>
                <w:rFonts w:ascii="Arial" w:hAnsi="Arial" w:cs="Arial"/>
                <w:b/>
                <w:sz w:val="20"/>
                <w:szCs w:val="20"/>
              </w:rPr>
              <w:t>1,6</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C860DA" w:rsidRDefault="00D44A66" w:rsidP="005E3A94">
            <w:pPr>
              <w:spacing w:after="0" w:line="360" w:lineRule="auto"/>
              <w:jc w:val="both"/>
              <w:rPr>
                <w:rFonts w:ascii="Arial" w:hAnsi="Arial" w:cs="Arial"/>
                <w:bCs/>
                <w:iCs/>
                <w:color w:val="FF0000"/>
                <w:spacing w:val="-5"/>
                <w:sz w:val="20"/>
                <w:szCs w:val="20"/>
                <w:lang w:eastAsia="bg-BG"/>
              </w:rPr>
            </w:pPr>
            <w:r w:rsidRPr="00C860DA">
              <w:rPr>
                <w:rFonts w:ascii="Arial" w:hAnsi="Arial" w:cs="Arial"/>
                <w:b/>
                <w:sz w:val="20"/>
                <w:szCs w:val="20"/>
                <w:lang w:eastAsia="bg-BG"/>
              </w:rPr>
              <w:t>200121*</w:t>
            </w:r>
          </w:p>
        </w:tc>
        <w:tc>
          <w:tcPr>
            <w:tcW w:w="95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bCs/>
                <w:iCs/>
                <w:spacing w:val="-5"/>
                <w:sz w:val="20"/>
                <w:szCs w:val="20"/>
                <w:lang w:eastAsia="bg-BG"/>
              </w:rPr>
            </w:pPr>
            <w:r w:rsidRPr="00743B12">
              <w:rPr>
                <w:rFonts w:ascii="Arial" w:hAnsi="Arial" w:cs="Arial"/>
                <w:sz w:val="20"/>
                <w:szCs w:val="20"/>
                <w:lang w:eastAsia="bg-BG"/>
              </w:rPr>
              <w:t>Осветителни тела, съдържащи живак</w:t>
            </w:r>
          </w:p>
        </w:tc>
        <w:tc>
          <w:tcPr>
            <w:tcW w:w="132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lang w:eastAsia="bg-BG"/>
              </w:rPr>
            </w:pPr>
            <w:r>
              <w:rPr>
                <w:rFonts w:ascii="Arial" w:hAnsi="Arial" w:cs="Arial"/>
                <w:sz w:val="20"/>
                <w:szCs w:val="20"/>
                <w:lang w:eastAsia="bg-BG"/>
              </w:rPr>
              <w:t xml:space="preserve"> </w:t>
            </w:r>
            <w:r w:rsidRPr="00743B12">
              <w:rPr>
                <w:rFonts w:ascii="Arial" w:hAnsi="Arial" w:cs="Arial"/>
                <w:sz w:val="20"/>
                <w:szCs w:val="20"/>
                <w:lang w:eastAsia="bg-BG"/>
              </w:rPr>
              <w:t>При подмяна на излязло от употреба оборудване и осветителни тела</w:t>
            </w:r>
            <w:r>
              <w:rPr>
                <w:rFonts w:ascii="Arial" w:hAnsi="Arial" w:cs="Arial"/>
                <w:sz w:val="20"/>
                <w:szCs w:val="20"/>
                <w:lang w:eastAsia="bg-BG"/>
              </w:rPr>
              <w:t xml:space="preserve"> (</w:t>
            </w:r>
            <w:r w:rsidRPr="006968B8">
              <w:rPr>
                <w:rFonts w:ascii="Arial" w:hAnsi="Arial" w:cs="Arial"/>
                <w:b/>
                <w:sz w:val="20"/>
                <w:szCs w:val="20"/>
                <w:lang w:eastAsia="bg-BG"/>
              </w:rPr>
              <w:t>от цялата производствена площадка</w:t>
            </w:r>
            <w:r>
              <w:rPr>
                <w:rFonts w:ascii="Arial" w:hAnsi="Arial" w:cs="Arial"/>
                <w:sz w:val="20"/>
                <w:szCs w:val="20"/>
                <w:lang w:eastAsia="bg-BG"/>
              </w:rPr>
              <w:t>)</w:t>
            </w:r>
          </w:p>
        </w:tc>
        <w:tc>
          <w:tcPr>
            <w:tcW w:w="1639" w:type="pct"/>
            <w:tcBorders>
              <w:top w:val="double" w:sz="4" w:space="0" w:color="auto"/>
              <w:left w:val="double" w:sz="4" w:space="0" w:color="auto"/>
              <w:bottom w:val="double" w:sz="4" w:space="0" w:color="auto"/>
              <w:right w:val="double" w:sz="4" w:space="0" w:color="auto"/>
            </w:tcBorders>
          </w:tcPr>
          <w:p w:rsidR="00D44A66" w:rsidRDefault="00D44A66" w:rsidP="005E3A94">
            <w:pPr>
              <w:spacing w:after="0" w:line="240" w:lineRule="auto"/>
              <w:jc w:val="both"/>
              <w:rPr>
                <w:rFonts w:ascii="Arial" w:hAnsi="Arial" w:cs="Arial"/>
                <w:sz w:val="20"/>
                <w:szCs w:val="20"/>
                <w:lang w:eastAsia="bg-BG"/>
              </w:rPr>
            </w:pPr>
            <w:r>
              <w:rPr>
                <w:rFonts w:ascii="Arial" w:hAnsi="Arial" w:cs="Arial"/>
                <w:sz w:val="20"/>
                <w:szCs w:val="20"/>
                <w:lang w:eastAsia="bg-BG"/>
              </w:rPr>
              <w:t>С</w:t>
            </w:r>
            <w:r w:rsidRPr="00C70412">
              <w:rPr>
                <w:rFonts w:ascii="Arial" w:hAnsi="Arial" w:cs="Arial"/>
                <w:sz w:val="20"/>
                <w:szCs w:val="20"/>
                <w:lang w:eastAsia="bg-BG"/>
              </w:rPr>
              <w:t>ъбират в закрит склад  в заключващи метални шкафове</w:t>
            </w:r>
            <w:r>
              <w:rPr>
                <w:rFonts w:ascii="Arial" w:hAnsi="Arial" w:cs="Arial"/>
                <w:sz w:val="20"/>
                <w:szCs w:val="20"/>
                <w:lang w:eastAsia="bg-BG"/>
              </w:rPr>
              <w:t xml:space="preserve">- „С“ и временно съхранени, </w:t>
            </w:r>
            <w:r w:rsidRPr="00C70412">
              <w:rPr>
                <w:rFonts w:ascii="Arial" w:hAnsi="Arial" w:cs="Arial"/>
                <w:sz w:val="20"/>
                <w:szCs w:val="20"/>
                <w:lang w:eastAsia="bg-BG"/>
              </w:rPr>
              <w:t>до предаването им на фирм</w:t>
            </w:r>
            <w:r>
              <w:rPr>
                <w:rFonts w:ascii="Arial" w:hAnsi="Arial" w:cs="Arial"/>
                <w:sz w:val="20"/>
                <w:szCs w:val="20"/>
                <w:lang w:eastAsia="bg-BG"/>
              </w:rPr>
              <w:t>а, притежаваща</w:t>
            </w:r>
            <w:r w:rsidRPr="00C70412">
              <w:rPr>
                <w:rFonts w:ascii="Arial" w:hAnsi="Arial" w:cs="Arial"/>
                <w:sz w:val="20"/>
                <w:szCs w:val="20"/>
                <w:lang w:eastAsia="bg-BG"/>
              </w:rPr>
              <w:t xml:space="preserve"> съответните разрешителни, съгласно ЗУО  и в изпълнение на Наредбата за изискванията за пускане на пазара на електрическо и електронно оборудване, третиране и транспортиране на отпадъци от електр</w:t>
            </w:r>
            <w:r>
              <w:rPr>
                <w:rFonts w:ascii="Arial" w:hAnsi="Arial" w:cs="Arial"/>
                <w:sz w:val="20"/>
                <w:szCs w:val="20"/>
                <w:lang w:eastAsia="bg-BG"/>
              </w:rPr>
              <w:t>ическо и електронно оборудване във основа на сключен договор.</w:t>
            </w:r>
          </w:p>
        </w:tc>
        <w:tc>
          <w:tcPr>
            <w:tcW w:w="494" w:type="pct"/>
            <w:tcBorders>
              <w:top w:val="double" w:sz="4" w:space="0" w:color="auto"/>
              <w:left w:val="double" w:sz="4" w:space="0" w:color="auto"/>
              <w:bottom w:val="double" w:sz="4" w:space="0" w:color="auto"/>
              <w:right w:val="double" w:sz="4" w:space="0" w:color="auto"/>
            </w:tcBorders>
          </w:tcPr>
          <w:p w:rsidR="00D44A66" w:rsidRPr="00074D82" w:rsidRDefault="00D44A66" w:rsidP="005E3A94">
            <w:pPr>
              <w:spacing w:after="0" w:line="360" w:lineRule="auto"/>
              <w:jc w:val="center"/>
              <w:rPr>
                <w:rFonts w:ascii="Arial" w:hAnsi="Arial" w:cs="Arial"/>
                <w:b/>
                <w:sz w:val="20"/>
                <w:szCs w:val="20"/>
              </w:rPr>
            </w:pPr>
            <w:r w:rsidRPr="00074D82">
              <w:rPr>
                <w:rFonts w:ascii="Arial" w:hAnsi="Arial" w:cs="Arial"/>
                <w:b/>
                <w:sz w:val="20"/>
                <w:szCs w:val="20"/>
                <w:lang w:val="en-US"/>
              </w:rPr>
              <w:t>0</w:t>
            </w:r>
            <w:r w:rsidRPr="00074D82">
              <w:rPr>
                <w:rFonts w:ascii="Arial" w:hAnsi="Arial" w:cs="Arial"/>
                <w:b/>
                <w:sz w:val="20"/>
                <w:szCs w:val="20"/>
              </w:rPr>
              <w:t>,9</w:t>
            </w:r>
          </w:p>
        </w:tc>
      </w:tr>
      <w:tr w:rsidR="00D44A66" w:rsidRPr="001919C1" w:rsidTr="005E3A94">
        <w:trPr>
          <w:trHeight w:val="450"/>
        </w:trPr>
        <w:tc>
          <w:tcPr>
            <w:tcW w:w="581" w:type="pct"/>
            <w:tcBorders>
              <w:top w:val="double" w:sz="4" w:space="0" w:color="auto"/>
              <w:left w:val="double" w:sz="4" w:space="0" w:color="auto"/>
              <w:bottom w:val="double" w:sz="4" w:space="0" w:color="auto"/>
              <w:right w:val="double" w:sz="4" w:space="0" w:color="auto"/>
            </w:tcBorders>
          </w:tcPr>
          <w:p w:rsidR="00D44A66" w:rsidRPr="00487D70" w:rsidRDefault="00D44A66" w:rsidP="005E3A94">
            <w:pPr>
              <w:spacing w:after="0" w:line="360" w:lineRule="auto"/>
              <w:jc w:val="both"/>
              <w:rPr>
                <w:rFonts w:ascii="Arial" w:hAnsi="Arial" w:cs="Arial"/>
                <w:sz w:val="20"/>
                <w:szCs w:val="20"/>
                <w:lang w:val="en-US" w:eastAsia="bg-BG"/>
              </w:rPr>
            </w:pPr>
          </w:p>
          <w:p w:rsidR="00D44A66" w:rsidRPr="00743B12" w:rsidRDefault="00D44A66" w:rsidP="005E3A94">
            <w:pPr>
              <w:spacing w:after="0" w:line="360" w:lineRule="auto"/>
              <w:jc w:val="both"/>
              <w:rPr>
                <w:rFonts w:ascii="Arial" w:hAnsi="Arial" w:cs="Arial"/>
                <w:sz w:val="20"/>
                <w:szCs w:val="20"/>
              </w:rPr>
            </w:pPr>
            <w:r w:rsidRPr="007D3BD5">
              <w:rPr>
                <w:rFonts w:ascii="Arial" w:hAnsi="Arial" w:cs="Arial"/>
                <w:sz w:val="20"/>
                <w:szCs w:val="20"/>
                <w:lang w:eastAsia="bg-BG"/>
              </w:rPr>
              <w:t>200301</w:t>
            </w:r>
          </w:p>
        </w:tc>
        <w:tc>
          <w:tcPr>
            <w:tcW w:w="95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sidRPr="00743B12">
              <w:rPr>
                <w:rFonts w:ascii="Arial" w:hAnsi="Arial" w:cs="Arial"/>
                <w:sz w:val="20"/>
                <w:szCs w:val="20"/>
                <w:lang w:eastAsia="bg-BG"/>
              </w:rPr>
              <w:t>Смесени битови отпадъци</w:t>
            </w:r>
          </w:p>
        </w:tc>
        <w:tc>
          <w:tcPr>
            <w:tcW w:w="1328"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Pr>
                <w:rFonts w:ascii="Arial" w:hAnsi="Arial" w:cs="Arial"/>
                <w:sz w:val="20"/>
                <w:szCs w:val="20"/>
                <w:lang w:eastAsia="bg-BG"/>
              </w:rPr>
              <w:t xml:space="preserve">От персонала, зает със </w:t>
            </w:r>
            <w:r w:rsidRPr="00743B12">
              <w:rPr>
                <w:rFonts w:ascii="Arial" w:hAnsi="Arial" w:cs="Arial"/>
                <w:sz w:val="20"/>
                <w:szCs w:val="20"/>
                <w:lang w:eastAsia="bg-BG"/>
              </w:rPr>
              <w:t>строителството и експлоатацията</w:t>
            </w:r>
          </w:p>
        </w:tc>
        <w:tc>
          <w:tcPr>
            <w:tcW w:w="1639"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240" w:lineRule="auto"/>
              <w:jc w:val="both"/>
              <w:rPr>
                <w:rFonts w:ascii="Arial" w:hAnsi="Arial" w:cs="Arial"/>
                <w:sz w:val="20"/>
                <w:szCs w:val="20"/>
              </w:rPr>
            </w:pPr>
            <w:r>
              <w:rPr>
                <w:rFonts w:ascii="Arial" w:hAnsi="Arial" w:cs="Arial"/>
                <w:sz w:val="20"/>
                <w:szCs w:val="20"/>
                <w:lang w:eastAsia="bg-BG"/>
              </w:rPr>
              <w:t>С</w:t>
            </w:r>
            <w:r w:rsidRPr="00C70412">
              <w:rPr>
                <w:rFonts w:ascii="Arial" w:hAnsi="Arial" w:cs="Arial"/>
                <w:sz w:val="20"/>
                <w:szCs w:val="20"/>
                <w:lang w:eastAsia="bg-BG"/>
              </w:rPr>
              <w:t>ъбират се в контейнери на специално отредени места на площадката  и се извозват по график от фирмата,  определена от общината за дейности с битови отпадъци.</w:t>
            </w:r>
          </w:p>
        </w:tc>
        <w:tc>
          <w:tcPr>
            <w:tcW w:w="494" w:type="pct"/>
            <w:tcBorders>
              <w:top w:val="double" w:sz="4" w:space="0" w:color="auto"/>
              <w:left w:val="double" w:sz="4" w:space="0" w:color="auto"/>
              <w:bottom w:val="double" w:sz="4" w:space="0" w:color="auto"/>
              <w:right w:val="double" w:sz="4" w:space="0" w:color="auto"/>
            </w:tcBorders>
          </w:tcPr>
          <w:p w:rsidR="00D44A66" w:rsidRPr="00743B12" w:rsidRDefault="00D44A66" w:rsidP="005E3A94">
            <w:pPr>
              <w:spacing w:after="0" w:line="360" w:lineRule="auto"/>
              <w:jc w:val="center"/>
              <w:rPr>
                <w:rFonts w:ascii="Arial" w:hAnsi="Arial" w:cs="Arial"/>
                <w:sz w:val="20"/>
                <w:szCs w:val="20"/>
              </w:rPr>
            </w:pPr>
          </w:p>
          <w:p w:rsidR="00D44A66" w:rsidRPr="00074D82" w:rsidRDefault="00D44A66" w:rsidP="005E3A94">
            <w:pPr>
              <w:spacing w:after="0" w:line="360" w:lineRule="auto"/>
              <w:jc w:val="center"/>
              <w:rPr>
                <w:rFonts w:ascii="Arial" w:hAnsi="Arial" w:cs="Arial"/>
                <w:b/>
                <w:sz w:val="20"/>
                <w:szCs w:val="20"/>
              </w:rPr>
            </w:pPr>
            <w:r w:rsidRPr="00074D82">
              <w:rPr>
                <w:rFonts w:ascii="Arial" w:hAnsi="Arial" w:cs="Arial"/>
                <w:b/>
                <w:sz w:val="20"/>
                <w:szCs w:val="20"/>
              </w:rPr>
              <w:t>20</w:t>
            </w:r>
          </w:p>
        </w:tc>
      </w:tr>
    </w:tbl>
    <w:p w:rsidR="00D44A66" w:rsidRPr="00172384" w:rsidRDefault="00D44A66" w:rsidP="00A80DE9"/>
    <w:p w:rsidR="00D44A66" w:rsidRDefault="00D44A66" w:rsidP="00466540">
      <w:pPr>
        <w:jc w:val="both"/>
        <w:rPr>
          <w:rFonts w:ascii="Arial" w:hAnsi="Arial" w:cs="Arial"/>
        </w:rPr>
      </w:pPr>
    </w:p>
    <w:p w:rsidR="00D44A66" w:rsidRPr="00466540" w:rsidRDefault="00D44A66" w:rsidP="00466540">
      <w:pPr>
        <w:jc w:val="both"/>
        <w:rPr>
          <w:rFonts w:ascii="Arial" w:hAnsi="Arial" w:cs="Arial"/>
        </w:rPr>
      </w:pPr>
      <w:r w:rsidRPr="00466540">
        <w:rPr>
          <w:rFonts w:ascii="Arial" w:hAnsi="Arial" w:cs="Arial"/>
        </w:rPr>
        <w:t xml:space="preserve">Фирма </w:t>
      </w:r>
      <w:r w:rsidRPr="008C54A9">
        <w:rPr>
          <w:rFonts w:ascii="Arial" w:hAnsi="Arial" w:cs="Arial"/>
          <w:b/>
        </w:rPr>
        <w:t>„КЕРАМИКА БУРГАС“ АД</w:t>
      </w:r>
      <w:r w:rsidRPr="00466540">
        <w:rPr>
          <w:rFonts w:ascii="Arial" w:hAnsi="Arial" w:cs="Arial"/>
        </w:rPr>
        <w:t xml:space="preserve"> е въвела система за разделно събиране и третиране (дейности с кодове R12 и R13) на отпадъците в съответствие със ЗАКОН</w:t>
      </w:r>
      <w:r>
        <w:rPr>
          <w:rFonts w:ascii="Arial" w:hAnsi="Arial" w:cs="Arial"/>
        </w:rPr>
        <w:t>А</w:t>
      </w:r>
      <w:r w:rsidRPr="00466540">
        <w:rPr>
          <w:rFonts w:ascii="Arial" w:hAnsi="Arial" w:cs="Arial"/>
        </w:rPr>
        <w:t xml:space="preserve"> за управление на отпадъците (обн. ДВ бр. 53/ 2012 г.) и Наредба</w:t>
      </w:r>
      <w:r>
        <w:rPr>
          <w:rFonts w:ascii="Arial" w:hAnsi="Arial" w:cs="Arial"/>
        </w:rPr>
        <w:t>та</w:t>
      </w:r>
      <w:r w:rsidRPr="00466540">
        <w:rPr>
          <w:rFonts w:ascii="Arial" w:hAnsi="Arial" w:cs="Arial"/>
        </w:rPr>
        <w:t xml:space="preserve"> за изискванията за третиране на производствени и опасни отпадъци. Основните цели на въвеждането на тази система са следните:</w:t>
      </w:r>
    </w:p>
    <w:p w:rsidR="00D44A66" w:rsidRPr="00466540" w:rsidRDefault="00D44A66" w:rsidP="00466540">
      <w:pPr>
        <w:jc w:val="both"/>
        <w:rPr>
          <w:rFonts w:ascii="Arial" w:hAnsi="Arial" w:cs="Arial"/>
        </w:rPr>
      </w:pPr>
      <w:r w:rsidRPr="00466540">
        <w:rPr>
          <w:rFonts w:ascii="Arial" w:hAnsi="Arial" w:cs="Arial"/>
        </w:rPr>
        <w:t>-</w:t>
      </w:r>
      <w:r w:rsidRPr="00466540">
        <w:rPr>
          <w:rFonts w:ascii="Arial" w:hAnsi="Arial" w:cs="Arial"/>
        </w:rPr>
        <w:tab/>
        <w:t>Минимизиране на генерираните на площадката отпадъци и оптимизиране на обемите за транспортиране;</w:t>
      </w:r>
    </w:p>
    <w:p w:rsidR="00D44A66" w:rsidRPr="00466540" w:rsidRDefault="00D44A66" w:rsidP="00466540">
      <w:pPr>
        <w:jc w:val="both"/>
        <w:rPr>
          <w:rFonts w:ascii="Arial" w:hAnsi="Arial" w:cs="Arial"/>
        </w:rPr>
      </w:pPr>
      <w:r w:rsidRPr="00466540">
        <w:rPr>
          <w:rFonts w:ascii="Arial" w:hAnsi="Arial" w:cs="Arial"/>
        </w:rPr>
        <w:t>-</w:t>
      </w:r>
      <w:r w:rsidRPr="00466540">
        <w:rPr>
          <w:rFonts w:ascii="Arial" w:hAnsi="Arial" w:cs="Arial"/>
        </w:rPr>
        <w:tab/>
        <w:t>Недопускане на смесване на различните по вид отпадъци и по този начин ограничаване до минимум на количествата и видовете опасни отпадъци, по</w:t>
      </w:r>
      <w:r>
        <w:rPr>
          <w:rFonts w:ascii="Arial" w:hAnsi="Arial" w:cs="Arial"/>
        </w:rPr>
        <w:t>длежащи на временно съхранение;</w:t>
      </w:r>
    </w:p>
    <w:p w:rsidR="00D44A66" w:rsidRPr="00466540" w:rsidRDefault="00D44A66" w:rsidP="00466540">
      <w:pPr>
        <w:jc w:val="both"/>
        <w:rPr>
          <w:rFonts w:ascii="Arial" w:hAnsi="Arial" w:cs="Arial"/>
        </w:rPr>
      </w:pPr>
      <w:r w:rsidRPr="00466540">
        <w:rPr>
          <w:rFonts w:ascii="Arial" w:hAnsi="Arial" w:cs="Arial"/>
        </w:rPr>
        <w:t>-</w:t>
      </w:r>
      <w:r w:rsidRPr="00466540">
        <w:rPr>
          <w:rFonts w:ascii="Arial" w:hAnsi="Arial" w:cs="Arial"/>
        </w:rPr>
        <w:tab/>
        <w:t>Въвеждане на контрол на дейностите, свързани с третиране на отпадъците от мястото на образуването им до тяхното напускане на площадката ;</w:t>
      </w:r>
    </w:p>
    <w:p w:rsidR="00D44A66" w:rsidRPr="00466540" w:rsidRDefault="00D44A66" w:rsidP="00466540">
      <w:pPr>
        <w:jc w:val="both"/>
        <w:rPr>
          <w:rFonts w:ascii="Arial" w:hAnsi="Arial" w:cs="Arial"/>
        </w:rPr>
      </w:pPr>
      <w:r w:rsidRPr="00466540">
        <w:rPr>
          <w:rFonts w:ascii="Arial" w:hAnsi="Arial" w:cs="Arial"/>
        </w:rPr>
        <w:t>-</w:t>
      </w:r>
      <w:r w:rsidRPr="00466540">
        <w:rPr>
          <w:rFonts w:ascii="Arial" w:hAnsi="Arial" w:cs="Arial"/>
        </w:rPr>
        <w:tab/>
        <w:t>Във връзка с осъществяването на системата за разделно събиране на отпадъците са определени площадки за събиране и съхраняване на различните по вид отпадъци.</w:t>
      </w:r>
    </w:p>
    <w:p w:rsidR="00D44A66" w:rsidRPr="00466540" w:rsidRDefault="00D44A66" w:rsidP="00466540">
      <w:pPr>
        <w:jc w:val="both"/>
        <w:rPr>
          <w:rFonts w:ascii="Arial" w:hAnsi="Arial" w:cs="Arial"/>
        </w:rPr>
      </w:pPr>
      <w:r w:rsidRPr="00466540">
        <w:rPr>
          <w:rFonts w:ascii="Arial" w:hAnsi="Arial" w:cs="Arial"/>
        </w:rPr>
        <w:t>Площадките и определените складови помещения  трябва да имат трайна настилка (бетон, асфалт или друг подходящ материал); да не са свързани с изградената площадкова канализационна система; да бъдат оборудвани с необходимите съдове</w:t>
      </w:r>
      <w:r>
        <w:rPr>
          <w:rFonts w:ascii="Arial" w:hAnsi="Arial" w:cs="Arial"/>
        </w:rPr>
        <w:t>;</w:t>
      </w:r>
      <w:r w:rsidRPr="00466540">
        <w:rPr>
          <w:rFonts w:ascii="Arial" w:hAnsi="Arial" w:cs="Arial"/>
        </w:rPr>
        <w:t xml:space="preserve"> да бъдат надлежно обозначени и с контролиран достъп. Препоръчително е да бъде изградена пожароизвестителна система.</w:t>
      </w:r>
    </w:p>
    <w:p w:rsidR="00D44A66" w:rsidRPr="00466540" w:rsidRDefault="00D44A66" w:rsidP="00466540">
      <w:pPr>
        <w:jc w:val="both"/>
        <w:rPr>
          <w:rFonts w:ascii="Arial" w:hAnsi="Arial" w:cs="Arial"/>
        </w:rPr>
      </w:pPr>
      <w:r w:rsidRPr="00466540">
        <w:rPr>
          <w:rFonts w:ascii="Arial" w:hAnsi="Arial" w:cs="Arial"/>
        </w:rPr>
        <w:t>На площадките не се приемат и/или третират битови, производствени  и опасни отпадъци от други фирми.</w:t>
      </w:r>
    </w:p>
    <w:p w:rsidR="00D44A66" w:rsidRPr="00466540" w:rsidRDefault="00D44A66" w:rsidP="00466540">
      <w:pPr>
        <w:jc w:val="both"/>
        <w:rPr>
          <w:rFonts w:ascii="Arial" w:hAnsi="Arial" w:cs="Arial"/>
        </w:rPr>
      </w:pPr>
      <w:r w:rsidRPr="00466540">
        <w:rPr>
          <w:rFonts w:ascii="Arial" w:hAnsi="Arial" w:cs="Arial"/>
        </w:rPr>
        <w:t xml:space="preserve">В съответствие на изискването на чл.29, ал.1, т.2 и т.3 от ЗУО  преди започване на производството  инвеститорът следва да разработи Програма за управление на отпадъците, в която да бъдат описани местата, където се очаква генериране на отпадъци, разработена система за разделно събиране на отпадъците и създадена организация за изпълнението й, да се направи оценка на качествата и количествата на отпадъците и да се набележат мерки за ограничаване на вредното въздействие от тях и да осигури необходимите документи, свързани с дейностите по управление на отпадъците, които се изискват от ЗУО (ДВ, бр. 86/30.09.2003 г., посл. изм. и доп., ДВ, бр. 53/2012г.): писмени договори за предаване, приемане, третиране и транспортиране на отпадъците (чл.5,ал.2) и чл.12, ал.(1) – с фирма изпълнител, притежаваща  разрешение, издадено по реда на чл.37 или КР, издадено по реда на Глава 7, Раздел ІІ от ЗООС. </w:t>
      </w:r>
    </w:p>
    <w:p w:rsidR="00D44A66" w:rsidRPr="00466540" w:rsidRDefault="00D44A66" w:rsidP="00466540">
      <w:pPr>
        <w:jc w:val="both"/>
        <w:rPr>
          <w:rFonts w:ascii="Arial" w:hAnsi="Arial" w:cs="Arial"/>
        </w:rPr>
      </w:pPr>
      <w:r w:rsidRPr="00466540">
        <w:rPr>
          <w:rFonts w:ascii="Arial" w:hAnsi="Arial" w:cs="Arial"/>
        </w:rPr>
        <w:t xml:space="preserve">Трудностите, които може да се проявят при изпълнението на тази Програма са свързани с: </w:t>
      </w:r>
    </w:p>
    <w:p w:rsidR="00D44A66" w:rsidRPr="00466540" w:rsidRDefault="00D44A66" w:rsidP="00466540">
      <w:pPr>
        <w:jc w:val="both"/>
        <w:rPr>
          <w:rFonts w:ascii="Arial" w:hAnsi="Arial" w:cs="Arial"/>
        </w:rPr>
      </w:pPr>
      <w:r w:rsidRPr="00466540">
        <w:rPr>
          <w:rFonts w:ascii="Arial" w:hAnsi="Arial" w:cs="Arial"/>
        </w:rPr>
        <w:t>•</w:t>
      </w:r>
      <w:r w:rsidRPr="00466540">
        <w:rPr>
          <w:rFonts w:ascii="Arial" w:hAnsi="Arial" w:cs="Arial"/>
        </w:rPr>
        <w:tab/>
        <w:t>Необходимостта всички хора, работещи на обекта, да бъдат добре обучени и преди всичко съвестно и дисциплинирано да изпълняват задълженията си всеки ден, а не периодично или инцидентно;</w:t>
      </w:r>
    </w:p>
    <w:p w:rsidR="00D44A66" w:rsidRPr="00466540" w:rsidRDefault="00D44A66" w:rsidP="00466540">
      <w:pPr>
        <w:jc w:val="both"/>
        <w:rPr>
          <w:rFonts w:ascii="Arial" w:hAnsi="Arial" w:cs="Arial"/>
        </w:rPr>
      </w:pPr>
      <w:r w:rsidRPr="00466540">
        <w:rPr>
          <w:rFonts w:ascii="Arial" w:hAnsi="Arial" w:cs="Arial"/>
        </w:rPr>
        <w:t>•</w:t>
      </w:r>
      <w:r w:rsidRPr="00466540">
        <w:rPr>
          <w:rFonts w:ascii="Arial" w:hAnsi="Arial" w:cs="Arial"/>
        </w:rPr>
        <w:tab/>
        <w:t>Необходимостта от разделно събиране на отпадъците - промишлени, битови, опасни;</w:t>
      </w:r>
    </w:p>
    <w:p w:rsidR="00D44A66" w:rsidRPr="00466540" w:rsidRDefault="00D44A66" w:rsidP="00466540">
      <w:pPr>
        <w:jc w:val="both"/>
        <w:rPr>
          <w:rFonts w:ascii="Arial" w:hAnsi="Arial" w:cs="Arial"/>
        </w:rPr>
      </w:pPr>
      <w:r w:rsidRPr="00466540">
        <w:rPr>
          <w:rFonts w:ascii="Arial" w:hAnsi="Arial" w:cs="Arial"/>
        </w:rPr>
        <w:t>•</w:t>
      </w:r>
      <w:r w:rsidRPr="00466540">
        <w:rPr>
          <w:rFonts w:ascii="Arial" w:hAnsi="Arial" w:cs="Arial"/>
        </w:rPr>
        <w:tab/>
        <w:t>Опасните отпадъци генерирани на площадката,  е необходимо да се събират разделно и временно да се съхраняват на предварително определените места .За целта в работният проект е необходимо да се реши въпроса с тяхното временно съхранение, съгласно изискванията на законодателството. Инвеститорът от своя страна трябва да получи разрешение по чл.37 от ЗУО за временно съхранение на генерираните „опасни” отпадъци и да сключи договори с лицензирани фирми за тяхното обезвреждане .</w:t>
      </w:r>
    </w:p>
    <w:p w:rsidR="00D44A66" w:rsidRPr="00466540" w:rsidRDefault="00D44A66" w:rsidP="00466540">
      <w:pPr>
        <w:jc w:val="both"/>
        <w:rPr>
          <w:rFonts w:ascii="Arial" w:hAnsi="Arial" w:cs="Arial"/>
        </w:rPr>
      </w:pPr>
      <w:r w:rsidRPr="00466540">
        <w:rPr>
          <w:rFonts w:ascii="Arial" w:hAnsi="Arial" w:cs="Arial"/>
        </w:rPr>
        <w:t>•</w:t>
      </w:r>
      <w:r w:rsidRPr="00466540">
        <w:rPr>
          <w:rFonts w:ascii="Arial" w:hAnsi="Arial" w:cs="Arial"/>
        </w:rPr>
        <w:tab/>
        <w:t>Управлението на отпадъците следва да се документира в съответствие с нормативните изисквания, като на обекта се определи лице, отговорно за тази дейност. В съответствие с изискванията на Наредба № 2 от 23.07.2014г за класификация на отпадъците за всеки от посочените отпадъци следва да се разработи „Работен лист за класификация”. В съответствие с изискванията на чл.44, ал.1 на ЗУО и на   Приложение 3 на Наредба № 1/2014г за реда и образците, по които се предоставя информация за дейностите по отпадъците, както и реда за водене на публичния регистър на издадените разрешения, регистрационните документи и на закритите обекти и дейности (ДВ, бр. 51 от 20.06.2014 г.)  на обекта следва да се въведе Отчетна книга за образувани и/или третирани отпадъци по площадки, инсталации и технологични възли (), като всяка дейност, свързана с отпадъците, се отразява по дати. Отчетната книга се прошнурова и заверява от регионалната инспекция по околната среда и водите, като страниците й се номерират.</w:t>
      </w:r>
    </w:p>
    <w:p w:rsidR="00D44A66" w:rsidRPr="00466540" w:rsidRDefault="00D44A66" w:rsidP="00466540">
      <w:pPr>
        <w:jc w:val="both"/>
        <w:rPr>
          <w:rFonts w:ascii="Arial" w:hAnsi="Arial" w:cs="Arial"/>
        </w:rPr>
      </w:pPr>
      <w:r w:rsidRPr="00466540">
        <w:rPr>
          <w:rFonts w:ascii="Arial" w:hAnsi="Arial" w:cs="Arial"/>
        </w:rPr>
        <w:t>Отпадъците, които се предават за по нататъшно третиране, оползотворяване или депониране  на други юридически лица се транспортират със специализиран автотранспорт, собственост на клиентите или нает такъв.</w:t>
      </w:r>
    </w:p>
    <w:p w:rsidR="00D44A66" w:rsidRPr="00466540" w:rsidRDefault="00D44A66" w:rsidP="00466540">
      <w:pPr>
        <w:jc w:val="both"/>
        <w:rPr>
          <w:rFonts w:ascii="Arial" w:hAnsi="Arial" w:cs="Arial"/>
        </w:rPr>
      </w:pPr>
      <w:r w:rsidRPr="00466540">
        <w:rPr>
          <w:rFonts w:ascii="Arial" w:hAnsi="Arial" w:cs="Arial"/>
        </w:rPr>
        <w:t>На територията на производствената площадка на фирмата  не се предвижда извършване на обезвреждане  на образуваните отпадъци.</w:t>
      </w:r>
    </w:p>
    <w:p w:rsidR="00D44A66" w:rsidRPr="00466540" w:rsidRDefault="00D44A66" w:rsidP="00466540">
      <w:pPr>
        <w:jc w:val="both"/>
        <w:rPr>
          <w:rFonts w:ascii="Arial" w:hAnsi="Arial" w:cs="Arial"/>
        </w:rPr>
      </w:pPr>
      <w:r w:rsidRPr="00466540">
        <w:rPr>
          <w:rFonts w:ascii="Arial" w:hAnsi="Arial" w:cs="Arial"/>
        </w:rPr>
        <w:t>Фирмата подготвя ежемесечни отчети по видове и количества на генерирани от технологичната дейност отпадъци (производствени и опасни) и веднъж годишно за общото количество отпадъци.</w:t>
      </w:r>
    </w:p>
    <w:p w:rsidR="00D44A66" w:rsidRPr="00466540" w:rsidRDefault="00D44A66" w:rsidP="00466540">
      <w:pPr>
        <w:jc w:val="both"/>
        <w:rPr>
          <w:rFonts w:ascii="Arial" w:hAnsi="Arial" w:cs="Arial"/>
        </w:rPr>
      </w:pPr>
      <w:r w:rsidRPr="00466540">
        <w:rPr>
          <w:rFonts w:ascii="Arial" w:hAnsi="Arial" w:cs="Arial"/>
        </w:rPr>
        <w:t>Съгласно Наредба № 2/2012 г. за реда и образците, по които се предоставя информацията за дейностите по отпадъците, както и реда за водене на публичен регистър на издадените разрешения, регистрационни документи и на закритите обекти и дейности необходимата информация се подготвя от фирмата чрез попълване и представяне в РИОСВ Бургас  и община Бургас на:</w:t>
      </w:r>
    </w:p>
    <w:p w:rsidR="00D44A66" w:rsidRPr="00466540" w:rsidRDefault="00D44A66" w:rsidP="00466540">
      <w:pPr>
        <w:jc w:val="both"/>
        <w:rPr>
          <w:rFonts w:ascii="Arial" w:hAnsi="Arial" w:cs="Arial"/>
        </w:rPr>
      </w:pPr>
      <w:r w:rsidRPr="00466540">
        <w:rPr>
          <w:rFonts w:ascii="Arial" w:hAnsi="Arial" w:cs="Arial"/>
        </w:rPr>
        <w:t>- Идентификационни карти;</w:t>
      </w:r>
    </w:p>
    <w:p w:rsidR="00D44A66" w:rsidRPr="00466540" w:rsidRDefault="00D44A66" w:rsidP="00466540">
      <w:pPr>
        <w:jc w:val="both"/>
        <w:rPr>
          <w:rFonts w:ascii="Arial" w:hAnsi="Arial" w:cs="Arial"/>
        </w:rPr>
      </w:pPr>
      <w:r w:rsidRPr="00466540">
        <w:rPr>
          <w:rFonts w:ascii="Arial" w:hAnsi="Arial" w:cs="Arial"/>
        </w:rPr>
        <w:t>- Годишен отчет.</w:t>
      </w:r>
    </w:p>
    <w:p w:rsidR="00D44A66" w:rsidRPr="008C54A9" w:rsidRDefault="00D44A66" w:rsidP="00466540">
      <w:pPr>
        <w:jc w:val="both"/>
        <w:rPr>
          <w:rFonts w:ascii="Arial" w:hAnsi="Arial" w:cs="Arial"/>
          <w:b/>
        </w:rPr>
      </w:pPr>
      <w:r w:rsidRPr="008C54A9">
        <w:rPr>
          <w:rFonts w:ascii="Arial" w:hAnsi="Arial" w:cs="Arial"/>
          <w:b/>
        </w:rPr>
        <w:t>В заключение, дейностите по управление на отпадъците са в съответствие с нормативните изисквания в страната.</w:t>
      </w:r>
      <w:r w:rsidRPr="00375840">
        <w:t xml:space="preserve"> </w:t>
      </w:r>
      <w:r w:rsidRPr="00375840">
        <w:rPr>
          <w:rFonts w:ascii="Arial" w:hAnsi="Arial" w:cs="Arial"/>
          <w:b/>
        </w:rPr>
        <w:t>Въздействието на генерираните отпадъци по време на реализацията на инвестиционното предложение върху компонентите на околната среда може да се класифицира като незначително, временно (по време на</w:t>
      </w:r>
      <w:r>
        <w:rPr>
          <w:rFonts w:ascii="Arial" w:hAnsi="Arial" w:cs="Arial"/>
          <w:b/>
        </w:rPr>
        <w:t xml:space="preserve"> строителството на новата инсталация за производство на тухли</w:t>
      </w:r>
      <w:r w:rsidRPr="00375840">
        <w:rPr>
          <w:rFonts w:ascii="Arial" w:hAnsi="Arial" w:cs="Arial"/>
          <w:b/>
        </w:rPr>
        <w:t>), постоянно (по време на експлоатацията), възстановимо и с малък териториален обхват.</w:t>
      </w:r>
    </w:p>
    <w:p w:rsidR="00D44A66" w:rsidRDefault="00D44A66" w:rsidP="00466540">
      <w:pPr>
        <w:jc w:val="both"/>
        <w:rPr>
          <w:rFonts w:ascii="Arial" w:hAnsi="Arial" w:cs="Arial"/>
          <w:b/>
        </w:rPr>
      </w:pPr>
    </w:p>
    <w:p w:rsidR="00D44A66" w:rsidRPr="008C54A9" w:rsidRDefault="00D44A66" w:rsidP="00466540">
      <w:pPr>
        <w:jc w:val="both"/>
        <w:rPr>
          <w:rFonts w:ascii="Arial" w:hAnsi="Arial" w:cs="Arial"/>
          <w:b/>
        </w:rPr>
      </w:pPr>
      <w:r w:rsidRPr="008C54A9">
        <w:rPr>
          <w:rFonts w:ascii="Arial" w:hAnsi="Arial" w:cs="Arial"/>
          <w:b/>
        </w:rPr>
        <w:t>4.8.</w:t>
      </w:r>
      <w:r w:rsidRPr="008C54A9">
        <w:rPr>
          <w:rFonts w:ascii="Arial" w:hAnsi="Arial" w:cs="Arial"/>
          <w:b/>
        </w:rPr>
        <w:tab/>
        <w:t>Вредни физични фактори</w:t>
      </w:r>
    </w:p>
    <w:p w:rsidR="00D44A66" w:rsidRPr="008C54A9" w:rsidRDefault="00D44A66" w:rsidP="00B75CE8">
      <w:pPr>
        <w:jc w:val="both"/>
        <w:outlineLvl w:val="0"/>
        <w:rPr>
          <w:rFonts w:ascii="Arial" w:hAnsi="Arial" w:cs="Arial"/>
          <w:b/>
        </w:rPr>
      </w:pPr>
      <w:r w:rsidRPr="008C54A9">
        <w:rPr>
          <w:rFonts w:ascii="Arial" w:hAnsi="Arial" w:cs="Arial"/>
          <w:b/>
        </w:rPr>
        <w:t>4.8.1. Шум</w:t>
      </w:r>
    </w:p>
    <w:p w:rsidR="00D44A66" w:rsidRPr="008C54A9" w:rsidRDefault="00D44A66" w:rsidP="007D75C6">
      <w:pPr>
        <w:jc w:val="both"/>
        <w:rPr>
          <w:rFonts w:ascii="Arial" w:hAnsi="Arial" w:cs="Arial"/>
        </w:rPr>
      </w:pPr>
      <w:r w:rsidRPr="008C54A9">
        <w:rPr>
          <w:rFonts w:ascii="Arial" w:hAnsi="Arial" w:cs="Arial"/>
        </w:rPr>
        <w:t xml:space="preserve">По време на строителството нивата на шум ще са като на всяка строителна площадка, получени от работата на багер, булдозер, бетоновоз, кран и друга строителна техника. </w:t>
      </w:r>
    </w:p>
    <w:p w:rsidR="00D44A66" w:rsidRPr="008C54A9" w:rsidRDefault="00D44A66" w:rsidP="007D75C6">
      <w:pPr>
        <w:jc w:val="both"/>
        <w:rPr>
          <w:rFonts w:ascii="Arial" w:hAnsi="Arial" w:cs="Arial"/>
        </w:rPr>
      </w:pPr>
      <w:r w:rsidRPr="008C54A9">
        <w:rPr>
          <w:rFonts w:ascii="Arial" w:hAnsi="Arial" w:cs="Arial"/>
        </w:rPr>
        <w:t xml:space="preserve">Генерирания шум в околната среда е с еквивалентно ниво около и над 90 dВА в непосредствена близост до работещите машини. Транспортните машини обслужващи строителството ще се движат по съществуващата пътна мрежа в района и еквивалентното ниво на шума, който ще генерират е в границите 65 -70 dВА (за пътища ІІІ клас при скорост 80 кm/h). </w:t>
      </w:r>
    </w:p>
    <w:p w:rsidR="00D44A66" w:rsidRPr="008C54A9" w:rsidRDefault="00D44A66" w:rsidP="007D75C6">
      <w:pPr>
        <w:jc w:val="both"/>
        <w:rPr>
          <w:rFonts w:ascii="Arial" w:hAnsi="Arial" w:cs="Arial"/>
        </w:rPr>
      </w:pPr>
      <w:r w:rsidRPr="008C54A9">
        <w:rPr>
          <w:rFonts w:ascii="Arial" w:hAnsi="Arial" w:cs="Arial"/>
        </w:rPr>
        <w:t xml:space="preserve">По време на строителните работи нивото на шум на територията ще се увеличи временно. </w:t>
      </w:r>
    </w:p>
    <w:p w:rsidR="00D44A66" w:rsidRPr="008C54A9" w:rsidRDefault="00D44A66" w:rsidP="007D75C6">
      <w:pPr>
        <w:jc w:val="both"/>
        <w:rPr>
          <w:rFonts w:ascii="Arial" w:hAnsi="Arial" w:cs="Arial"/>
        </w:rPr>
      </w:pPr>
      <w:r w:rsidRPr="008C54A9">
        <w:rPr>
          <w:rFonts w:ascii="Arial" w:hAnsi="Arial" w:cs="Arial"/>
        </w:rPr>
        <w:t xml:space="preserve">Строителната техника - багери, булдозери, кранове, тежко-товарни камиони генерират шум над 80 – 90 dB/А. Шумовата среда ще е влошена само на работната площадка. Отдалечеността на строителната площадка от най-близките  населени места на над 1 000  м,  изключва утежняване на акустичната среда в жилищни зони, поради което не се очаква неблагоприятен здравен ефект. Водачите на тежкотоварните машини ще са експонирани на наднормени шумови нива от порядъка на 80 – 90 dB(A). </w:t>
      </w:r>
    </w:p>
    <w:p w:rsidR="00D44A66" w:rsidRPr="008C54A9" w:rsidRDefault="00D44A66" w:rsidP="00FB112B">
      <w:pPr>
        <w:jc w:val="both"/>
        <w:rPr>
          <w:rFonts w:ascii="Arial" w:hAnsi="Arial" w:cs="Arial"/>
        </w:rPr>
      </w:pPr>
      <w:r w:rsidRPr="008C54A9">
        <w:rPr>
          <w:rFonts w:ascii="Arial" w:hAnsi="Arial" w:cs="Arial"/>
        </w:rPr>
        <w:t>При нормална работа на новата инсталация за производство на тухли  шум може да се очаква от следните източници:</w:t>
      </w:r>
    </w:p>
    <w:p w:rsidR="00D44A66" w:rsidRPr="008C54A9" w:rsidRDefault="00D44A66" w:rsidP="00FB112B">
      <w:pPr>
        <w:jc w:val="both"/>
        <w:rPr>
          <w:rFonts w:ascii="Arial" w:hAnsi="Arial" w:cs="Arial"/>
        </w:rPr>
      </w:pPr>
      <w:r w:rsidRPr="008C54A9">
        <w:rPr>
          <w:rFonts w:ascii="Arial" w:hAnsi="Arial" w:cs="Arial"/>
        </w:rPr>
        <w:t>-</w:t>
      </w:r>
      <w:r w:rsidRPr="008C54A9">
        <w:rPr>
          <w:rFonts w:ascii="Arial" w:hAnsi="Arial" w:cs="Arial"/>
        </w:rPr>
        <w:tab/>
        <w:t>технологичното оборудване - глиносмесител, шнекова преса, вентилатори, помпи, сушилни и др.);</w:t>
      </w:r>
    </w:p>
    <w:p w:rsidR="00D44A66" w:rsidRPr="008C54A9" w:rsidRDefault="00D44A66" w:rsidP="00FB112B">
      <w:pPr>
        <w:jc w:val="both"/>
        <w:rPr>
          <w:rFonts w:ascii="Arial" w:hAnsi="Arial" w:cs="Arial"/>
        </w:rPr>
      </w:pPr>
      <w:r w:rsidRPr="008C54A9">
        <w:rPr>
          <w:rFonts w:ascii="Arial" w:hAnsi="Arial" w:cs="Arial"/>
        </w:rPr>
        <w:t>-</w:t>
      </w:r>
      <w:r w:rsidRPr="008C54A9">
        <w:rPr>
          <w:rFonts w:ascii="Arial" w:hAnsi="Arial" w:cs="Arial"/>
        </w:rPr>
        <w:tab/>
        <w:t>обслужващият вътрешнозаводски транспорт – фадрома, мотокари; МПС  за снабдяване с необходимата суровина и извозване на готовата продукция.</w:t>
      </w:r>
    </w:p>
    <w:p w:rsidR="00D44A66" w:rsidRPr="008C54A9" w:rsidRDefault="00D44A66" w:rsidP="00065CC1">
      <w:pPr>
        <w:jc w:val="both"/>
        <w:rPr>
          <w:rFonts w:ascii="Arial" w:hAnsi="Arial" w:cs="Arial"/>
        </w:rPr>
      </w:pPr>
      <w:r w:rsidRPr="008C54A9">
        <w:rPr>
          <w:rFonts w:ascii="Arial" w:hAnsi="Arial" w:cs="Arial"/>
        </w:rPr>
        <w:t>Дейностите, извършвани на производствената площадка, ще се осъществяват по начин, недопускащ предизвикване на шум в околната среда над граничните стойности на еквивалентно ниво на шума, както следва:</w:t>
      </w:r>
    </w:p>
    <w:p w:rsidR="00D44A66" w:rsidRPr="008C54A9" w:rsidRDefault="00D44A66" w:rsidP="00065CC1">
      <w:pPr>
        <w:jc w:val="both"/>
        <w:rPr>
          <w:rFonts w:ascii="Arial" w:hAnsi="Arial" w:cs="Arial"/>
        </w:rPr>
      </w:pPr>
      <w:r w:rsidRPr="008C54A9">
        <w:rPr>
          <w:rFonts w:ascii="Arial" w:hAnsi="Arial" w:cs="Arial"/>
        </w:rPr>
        <w:t>По границите на производствената площадка:</w:t>
      </w:r>
    </w:p>
    <w:p w:rsidR="00D44A66" w:rsidRPr="008C54A9" w:rsidRDefault="00D44A66" w:rsidP="00065CC1">
      <w:pPr>
        <w:jc w:val="both"/>
        <w:rPr>
          <w:rFonts w:ascii="Arial" w:hAnsi="Arial" w:cs="Arial"/>
        </w:rPr>
      </w:pPr>
      <w:r w:rsidRPr="008C54A9">
        <w:rPr>
          <w:rFonts w:ascii="Arial" w:hAnsi="Arial" w:cs="Arial"/>
        </w:rPr>
        <w:t>-</w:t>
      </w:r>
      <w:r w:rsidRPr="008C54A9">
        <w:rPr>
          <w:rFonts w:ascii="Arial" w:hAnsi="Arial" w:cs="Arial"/>
        </w:rPr>
        <w:tab/>
        <w:t>дневно ниво – 70 dB(A);</w:t>
      </w:r>
    </w:p>
    <w:p w:rsidR="00D44A66" w:rsidRPr="008C54A9" w:rsidRDefault="00D44A66" w:rsidP="00065CC1">
      <w:pPr>
        <w:jc w:val="both"/>
        <w:rPr>
          <w:rFonts w:ascii="Arial" w:hAnsi="Arial" w:cs="Arial"/>
        </w:rPr>
      </w:pPr>
      <w:r w:rsidRPr="008C54A9">
        <w:rPr>
          <w:rFonts w:ascii="Arial" w:hAnsi="Arial" w:cs="Arial"/>
        </w:rPr>
        <w:t>-</w:t>
      </w:r>
      <w:r w:rsidRPr="008C54A9">
        <w:rPr>
          <w:rFonts w:ascii="Arial" w:hAnsi="Arial" w:cs="Arial"/>
        </w:rPr>
        <w:tab/>
        <w:t>вечерно ниво – 70 dB(A);</w:t>
      </w:r>
    </w:p>
    <w:p w:rsidR="00D44A66" w:rsidRPr="008C54A9" w:rsidRDefault="00D44A66" w:rsidP="00065CC1">
      <w:pPr>
        <w:jc w:val="both"/>
        <w:rPr>
          <w:rFonts w:ascii="Arial" w:hAnsi="Arial" w:cs="Arial"/>
        </w:rPr>
      </w:pPr>
      <w:r w:rsidRPr="008C54A9">
        <w:rPr>
          <w:rFonts w:ascii="Arial" w:hAnsi="Arial" w:cs="Arial"/>
        </w:rPr>
        <w:t>-</w:t>
      </w:r>
      <w:r w:rsidRPr="008C54A9">
        <w:rPr>
          <w:rFonts w:ascii="Arial" w:hAnsi="Arial" w:cs="Arial"/>
        </w:rPr>
        <w:tab/>
        <w:t>нощно ниво – 70 dB(A);</w:t>
      </w:r>
    </w:p>
    <w:p w:rsidR="00D44A66" w:rsidRPr="008C54A9" w:rsidRDefault="00D44A66" w:rsidP="00065CC1">
      <w:pPr>
        <w:jc w:val="both"/>
        <w:rPr>
          <w:rFonts w:ascii="Arial" w:hAnsi="Arial" w:cs="Arial"/>
        </w:rPr>
      </w:pPr>
      <w:r w:rsidRPr="008C54A9">
        <w:rPr>
          <w:rFonts w:ascii="Arial" w:hAnsi="Arial" w:cs="Arial"/>
        </w:rPr>
        <w:t>В мястото на въздействие (в най-близко разположените спрямо промишления източник урбанизирани територии и извън тях):</w:t>
      </w:r>
    </w:p>
    <w:p w:rsidR="00D44A66" w:rsidRPr="008C54A9" w:rsidRDefault="00D44A66" w:rsidP="00065CC1">
      <w:pPr>
        <w:jc w:val="both"/>
        <w:rPr>
          <w:rFonts w:ascii="Arial" w:hAnsi="Arial" w:cs="Arial"/>
        </w:rPr>
      </w:pPr>
      <w:r w:rsidRPr="008C54A9">
        <w:rPr>
          <w:rFonts w:ascii="Arial" w:hAnsi="Arial" w:cs="Arial"/>
        </w:rPr>
        <w:t>-</w:t>
      </w:r>
      <w:r w:rsidRPr="008C54A9">
        <w:rPr>
          <w:rFonts w:ascii="Arial" w:hAnsi="Arial" w:cs="Arial"/>
        </w:rPr>
        <w:tab/>
        <w:t>дневно ниво – 55 dB(A);</w:t>
      </w:r>
    </w:p>
    <w:p w:rsidR="00D44A66" w:rsidRPr="008C54A9" w:rsidRDefault="00D44A66" w:rsidP="00065CC1">
      <w:pPr>
        <w:jc w:val="both"/>
        <w:rPr>
          <w:rFonts w:ascii="Arial" w:hAnsi="Arial" w:cs="Arial"/>
        </w:rPr>
      </w:pPr>
      <w:r w:rsidRPr="008C54A9">
        <w:rPr>
          <w:rFonts w:ascii="Arial" w:hAnsi="Arial" w:cs="Arial"/>
        </w:rPr>
        <w:t>-</w:t>
      </w:r>
      <w:r w:rsidRPr="008C54A9">
        <w:rPr>
          <w:rFonts w:ascii="Arial" w:hAnsi="Arial" w:cs="Arial"/>
        </w:rPr>
        <w:tab/>
        <w:t>вечерно ниво – 50 dB(A);</w:t>
      </w:r>
    </w:p>
    <w:p w:rsidR="00D44A66" w:rsidRPr="008C54A9" w:rsidRDefault="00D44A66" w:rsidP="00065CC1">
      <w:pPr>
        <w:jc w:val="both"/>
        <w:rPr>
          <w:rFonts w:ascii="Arial" w:hAnsi="Arial" w:cs="Arial"/>
        </w:rPr>
      </w:pPr>
      <w:r w:rsidRPr="008C54A9">
        <w:rPr>
          <w:rFonts w:ascii="Arial" w:hAnsi="Arial" w:cs="Arial"/>
        </w:rPr>
        <w:t>-</w:t>
      </w:r>
      <w:r w:rsidRPr="008C54A9">
        <w:rPr>
          <w:rFonts w:ascii="Arial" w:hAnsi="Arial" w:cs="Arial"/>
        </w:rPr>
        <w:tab/>
        <w:t>нощно ниво – 45 dB(A).</w:t>
      </w:r>
    </w:p>
    <w:p w:rsidR="00D44A66" w:rsidRPr="008C54A9" w:rsidRDefault="00D44A66" w:rsidP="00FB112B">
      <w:pPr>
        <w:jc w:val="both"/>
        <w:rPr>
          <w:rFonts w:ascii="Arial" w:hAnsi="Arial" w:cs="Arial"/>
        </w:rPr>
      </w:pPr>
      <w:r w:rsidRPr="008C54A9">
        <w:rPr>
          <w:rFonts w:ascii="Arial" w:hAnsi="Arial" w:cs="Arial"/>
        </w:rPr>
        <w:t>Технологичното оборудване, в т.ч вентилаторите излъчва шум с висока интензивност, но е разположено в затворени производствени помещения. Тези помещения са със значителни размери по ширина, дължина и височина, съответстващи на размерите на оборудването и изпълняват функциите на шумоизолация спрямо производствения шум, за да не се излъчва в околната среда. Стените на производствения корпус на линия тунелната пещ са съставни – плътна част от тухлен зид с дебелина 25 см и остъклена част в близост до покрива на сградата и са със средна звукоизолационна способност около 30 dBA. За работните места с наднормен шум са предвидени Лични предпазни средства (ЛПС) – антифони. Част от шумните съоръжения се намират в отделни или общи помещения без постоянни работни места (помпи, вентилатори. вакуумпомпи и пр.)</w:t>
      </w:r>
    </w:p>
    <w:p w:rsidR="00D44A66" w:rsidRPr="008C54A9" w:rsidRDefault="00D44A66" w:rsidP="00FB112B">
      <w:pPr>
        <w:jc w:val="both"/>
        <w:rPr>
          <w:rFonts w:ascii="Arial" w:hAnsi="Arial" w:cs="Arial"/>
        </w:rPr>
      </w:pPr>
      <w:r w:rsidRPr="008C54A9">
        <w:rPr>
          <w:rFonts w:ascii="Arial" w:hAnsi="Arial" w:cs="Arial"/>
        </w:rPr>
        <w:t>Автомобилния транспорт за доставяне на суровини и спомагателни материали</w:t>
      </w:r>
      <w:r>
        <w:rPr>
          <w:rFonts w:ascii="Arial" w:hAnsi="Arial" w:cs="Arial"/>
        </w:rPr>
        <w:t>,</w:t>
      </w:r>
      <w:r w:rsidRPr="008C54A9">
        <w:rPr>
          <w:rFonts w:ascii="Arial" w:hAnsi="Arial" w:cs="Arial"/>
        </w:rPr>
        <w:t xml:space="preserve"> както и за извозване на готовата продукция</w:t>
      </w:r>
      <w:r>
        <w:rPr>
          <w:rFonts w:ascii="Arial" w:hAnsi="Arial" w:cs="Arial"/>
        </w:rPr>
        <w:t>,</w:t>
      </w:r>
      <w:r w:rsidRPr="008C54A9">
        <w:rPr>
          <w:rFonts w:ascii="Arial" w:hAnsi="Arial" w:cs="Arial"/>
        </w:rPr>
        <w:t xml:space="preserve"> се движи само през деня. Не се допуска работа на двигателя на МПС на празен ход с цел недопускане преразход на гориво, което е и индиректна мярка против шумови емисии.</w:t>
      </w:r>
    </w:p>
    <w:p w:rsidR="00D44A66" w:rsidRPr="008C54A9" w:rsidRDefault="00D44A66" w:rsidP="007A7B4C">
      <w:pPr>
        <w:jc w:val="both"/>
        <w:rPr>
          <w:rFonts w:ascii="Arial" w:hAnsi="Arial" w:cs="Arial"/>
        </w:rPr>
      </w:pPr>
      <w:r w:rsidRPr="008C54A9">
        <w:rPr>
          <w:rFonts w:ascii="Arial" w:hAnsi="Arial" w:cs="Arial"/>
        </w:rPr>
        <w:t xml:space="preserve">Шум в околните територии ще се генерира от движението на автомобилният трафик, които преминават по местния път. </w:t>
      </w:r>
    </w:p>
    <w:p w:rsidR="00D44A66" w:rsidRPr="008C54A9" w:rsidRDefault="00D44A66" w:rsidP="007A7B4C">
      <w:pPr>
        <w:jc w:val="both"/>
        <w:rPr>
          <w:rFonts w:ascii="Arial" w:hAnsi="Arial" w:cs="Arial"/>
        </w:rPr>
      </w:pPr>
      <w:r w:rsidRPr="008C54A9">
        <w:rPr>
          <w:rFonts w:ascii="Arial" w:hAnsi="Arial" w:cs="Arial"/>
        </w:rPr>
        <w:t>При движението си тези автомобили няма да променят съществено шумовите характеристики на транспортните потоци по пътната мрежа в района. Стойностите на шумовите нива са под пределно допустимите, съгласно БДС 14478 – 82 г .</w:t>
      </w:r>
    </w:p>
    <w:p w:rsidR="00D44A66" w:rsidRPr="008C54A9" w:rsidRDefault="00D44A66" w:rsidP="00FB112B">
      <w:pPr>
        <w:jc w:val="both"/>
        <w:rPr>
          <w:rFonts w:ascii="Arial" w:hAnsi="Arial" w:cs="Arial"/>
        </w:rPr>
      </w:pPr>
      <w:r w:rsidRPr="008C54A9">
        <w:rPr>
          <w:rFonts w:ascii="Arial" w:hAnsi="Arial" w:cs="Arial"/>
        </w:rPr>
        <w:t>Режимът на работа на обекта е непрекъснат, денонощен, поради което няма разлика в емисиите на шум за различните периоди от денонощието. На производствената площадка не се очаква превишение на хигиенната норма от 70 dBA за производствени територии. Ако се получат ситуации с превишения, то те ще са с краткотраен ефект. Прогнозата за натоварването на околното пространство, се очаква да бъде: локално като териториален обхват; незначително като степен на въздействие; в рамките на работния ден като продължителност и без кумулативно въздействие.</w:t>
      </w:r>
    </w:p>
    <w:p w:rsidR="00D44A66" w:rsidRPr="008C54A9" w:rsidRDefault="00D44A66" w:rsidP="00FB112B">
      <w:pPr>
        <w:jc w:val="both"/>
        <w:rPr>
          <w:rFonts w:ascii="Arial" w:hAnsi="Arial" w:cs="Arial"/>
        </w:rPr>
      </w:pPr>
      <w:r w:rsidRPr="008C54A9">
        <w:rPr>
          <w:rFonts w:ascii="Arial" w:hAnsi="Arial" w:cs="Arial"/>
        </w:rPr>
        <w:t xml:space="preserve">След пускането в експлоатация на новата технологична линия фирмата ще проведе измерване на нивата на шума по границата на производствената площадка.   След анализиране на резултатите  ще се направи заключение за нивото на шум от производствените дейности и влиянието върху различните територии и устройствени зони, регламентирани в Наредба №6 за показателите за шум в околната среда, както на очакваното ниво на шум, достигащо  до регулационните граници на кв. Сарафово.  </w:t>
      </w:r>
    </w:p>
    <w:p w:rsidR="00D44A66" w:rsidRPr="008C54A9" w:rsidRDefault="00D44A66" w:rsidP="00B75CE8">
      <w:pPr>
        <w:jc w:val="both"/>
        <w:outlineLvl w:val="0"/>
        <w:rPr>
          <w:rFonts w:ascii="Arial" w:hAnsi="Arial" w:cs="Arial"/>
          <w:b/>
        </w:rPr>
      </w:pPr>
      <w:r w:rsidRPr="008C54A9">
        <w:rPr>
          <w:rFonts w:ascii="Arial" w:hAnsi="Arial" w:cs="Arial"/>
          <w:b/>
        </w:rPr>
        <w:t>4.8.2. Вибрации</w:t>
      </w:r>
    </w:p>
    <w:p w:rsidR="00D44A66" w:rsidRPr="008C54A9" w:rsidRDefault="00D44A66" w:rsidP="00717A54">
      <w:pPr>
        <w:jc w:val="both"/>
        <w:rPr>
          <w:rFonts w:ascii="Arial" w:hAnsi="Arial" w:cs="Arial"/>
        </w:rPr>
      </w:pPr>
      <w:r w:rsidRPr="008C54A9">
        <w:rPr>
          <w:rFonts w:ascii="Arial" w:hAnsi="Arial" w:cs="Arial"/>
        </w:rPr>
        <w:t xml:space="preserve">Вибрациите се дефинират като трептения на механично тяло около едно равновесно положение. Величините, които характеризират тези трептения, са ускорението (а), скоростта (v) и амлитудата (d). </w:t>
      </w:r>
    </w:p>
    <w:p w:rsidR="00D44A66" w:rsidRPr="008C54A9" w:rsidRDefault="00D44A66" w:rsidP="00717A54">
      <w:pPr>
        <w:jc w:val="both"/>
        <w:rPr>
          <w:rFonts w:ascii="Arial" w:hAnsi="Arial" w:cs="Arial"/>
        </w:rPr>
      </w:pPr>
      <w:r w:rsidRPr="008C54A9">
        <w:rPr>
          <w:rFonts w:ascii="Arial" w:hAnsi="Arial" w:cs="Arial"/>
        </w:rPr>
        <w:t>При оценка на вибрациите най-често се използва величината виброскорост, а в новите нормативни документи, хармонизирани с тези на ЕС – виброускорение, представляващо производната на скоростта по времето.</w:t>
      </w:r>
    </w:p>
    <w:p w:rsidR="00D44A66" w:rsidRPr="008C54A9" w:rsidRDefault="00D44A66" w:rsidP="007A7B4C">
      <w:pPr>
        <w:jc w:val="both"/>
        <w:rPr>
          <w:rFonts w:ascii="Arial" w:hAnsi="Arial" w:cs="Arial"/>
        </w:rPr>
      </w:pPr>
      <w:r w:rsidRPr="008C54A9">
        <w:rPr>
          <w:rFonts w:ascii="Arial" w:hAnsi="Arial" w:cs="Arial"/>
        </w:rPr>
        <w:t>При работа с ударно- пробивна техника и бетоноуплътняващи вибратори се очакват локални вибрационни въздействия . Те са краткотрайни, а машините следва да са снабдени с виброгасителни ръкохватки.</w:t>
      </w:r>
    </w:p>
    <w:p w:rsidR="00D44A66" w:rsidRPr="008C54A9" w:rsidRDefault="00D44A66" w:rsidP="00717A54">
      <w:pPr>
        <w:jc w:val="both"/>
        <w:rPr>
          <w:rFonts w:ascii="Arial" w:hAnsi="Arial" w:cs="Arial"/>
        </w:rPr>
      </w:pPr>
      <w:r w:rsidRPr="008C54A9">
        <w:rPr>
          <w:rFonts w:ascii="Arial" w:hAnsi="Arial" w:cs="Arial"/>
        </w:rPr>
        <w:t>Вибрациите, в зависимост от временните си характеристики, се делят на периодични, непериодични и случайни (стохастични). В зависимост от това върху каква част от човека те въздействуват, вибрациите се разглеждат като общи или локални. Най-често общите вибрации са с честоти от 1 до 63 Hz, а локалните – от 8 до 1000 Hz. Оценката на вибрациите е свързана с изисквания за измерване в 3 координатни оси (векторно).</w:t>
      </w:r>
    </w:p>
    <w:p w:rsidR="00D44A66" w:rsidRPr="008C54A9" w:rsidRDefault="00D44A66" w:rsidP="00717A54">
      <w:pPr>
        <w:jc w:val="both"/>
        <w:rPr>
          <w:rFonts w:ascii="Arial" w:hAnsi="Arial" w:cs="Arial"/>
        </w:rPr>
      </w:pPr>
      <w:r w:rsidRPr="008C54A9">
        <w:rPr>
          <w:rFonts w:ascii="Arial" w:hAnsi="Arial" w:cs="Arial"/>
        </w:rPr>
        <w:t>Водачите на тежкотоварните строителни и транспортни машини, използвани по време на строителството на новата технологична линия за производство на тухли ще са експонирани на общи и локални вибрации. При новата и съвременна техника те могат и да не надвишават допустимите норми. Наднормените нива на вибрациите в някой от тези машини (най-вече на остарялата техника) може да доведе до увреждане на вестибуларния апарат, опорно-двигателния апарат, увреждане на паренхимните органи и до развитието на вибрационна болест, която е не рядко срещано професионално заболяване сред този вид работници.</w:t>
      </w:r>
    </w:p>
    <w:p w:rsidR="00D44A66" w:rsidRPr="008C54A9" w:rsidRDefault="00D44A66" w:rsidP="00717A54">
      <w:pPr>
        <w:jc w:val="both"/>
        <w:rPr>
          <w:rFonts w:ascii="Arial" w:hAnsi="Arial" w:cs="Arial"/>
        </w:rPr>
      </w:pPr>
      <w:r w:rsidRPr="008C54A9">
        <w:rPr>
          <w:rFonts w:ascii="Arial" w:hAnsi="Arial" w:cs="Arial"/>
        </w:rPr>
        <w:t xml:space="preserve">В околната среда източници на вибрации върху цялото тяло могат да бъдат транспортни средства, строителни машини, машини и съоръжения.  </w:t>
      </w:r>
    </w:p>
    <w:p w:rsidR="00D44A66" w:rsidRPr="008C54A9" w:rsidRDefault="00D44A66" w:rsidP="00A55075">
      <w:pPr>
        <w:jc w:val="both"/>
        <w:rPr>
          <w:rFonts w:ascii="Arial" w:hAnsi="Arial" w:cs="Arial"/>
        </w:rPr>
      </w:pPr>
      <w:r w:rsidRPr="008C54A9">
        <w:rPr>
          <w:rFonts w:ascii="Arial" w:hAnsi="Arial" w:cs="Arial"/>
        </w:rPr>
        <w:t>Използваната техника при експлоатацията на новата технологична линия не е източник на вибрации в околната среда. Очакваме стойностите на вибрациите, при работа на строителни и транспортни машини да са около дневната стойност на експозиция за предприемане на действие (Наредба № 3/ 05.05.2005г на МТСП и МЗ).</w:t>
      </w:r>
    </w:p>
    <w:p w:rsidR="00D44A66" w:rsidRPr="008C54A9" w:rsidRDefault="00D44A66" w:rsidP="00717A54">
      <w:pPr>
        <w:jc w:val="both"/>
        <w:rPr>
          <w:rFonts w:ascii="Arial" w:hAnsi="Arial" w:cs="Arial"/>
        </w:rPr>
      </w:pPr>
      <w:r w:rsidRPr="008C54A9">
        <w:rPr>
          <w:rFonts w:ascii="Arial" w:hAnsi="Arial" w:cs="Arial"/>
        </w:rPr>
        <w:t xml:space="preserve">В смисъла на гореизложеното вибрации на територията, определена за „изграждане на ново производствено технологична линия за производство на тухли с капацитет 500 тона за денонощие  в имот № 07079.1.1425 , кв. САРАФОВО, гр. БУРГАС, община БУРГАС , собственост на „КЕРАМИКА БУРГАС“ АД, няма и не биха възникнали в процеса на експлоатация на инсталацията. </w:t>
      </w:r>
    </w:p>
    <w:p w:rsidR="00D44A66" w:rsidRPr="008C54A9" w:rsidRDefault="00D44A66" w:rsidP="00717A54">
      <w:pPr>
        <w:jc w:val="both"/>
        <w:rPr>
          <w:rFonts w:ascii="Arial" w:hAnsi="Arial" w:cs="Arial"/>
        </w:rPr>
      </w:pPr>
      <w:r w:rsidRPr="008C54A9">
        <w:rPr>
          <w:rFonts w:ascii="Arial" w:hAnsi="Arial" w:cs="Arial"/>
        </w:rPr>
        <w:t xml:space="preserve">В района няма източници на вибрационно въздействие, които могат да се считат за хигиенно значими, освен от работата с ударно-пробивна техника и бетоноуплътняващи вибратори и от транспортните средства в етапа на строителството.  </w:t>
      </w:r>
    </w:p>
    <w:p w:rsidR="00D44A66" w:rsidRPr="008C54A9" w:rsidRDefault="00D44A66" w:rsidP="00B75CE8">
      <w:pPr>
        <w:jc w:val="both"/>
        <w:outlineLvl w:val="0"/>
        <w:rPr>
          <w:rFonts w:ascii="Arial" w:hAnsi="Arial" w:cs="Arial"/>
          <w:b/>
        </w:rPr>
      </w:pPr>
      <w:r w:rsidRPr="008C54A9">
        <w:rPr>
          <w:rFonts w:ascii="Arial" w:hAnsi="Arial" w:cs="Arial"/>
          <w:b/>
        </w:rPr>
        <w:t>4.8.3. Нейонизиращи лъчения и  радиационна обстановка</w:t>
      </w:r>
    </w:p>
    <w:p w:rsidR="00D44A66" w:rsidRPr="008C54A9" w:rsidRDefault="00D44A66" w:rsidP="00717A54">
      <w:pPr>
        <w:jc w:val="both"/>
        <w:rPr>
          <w:rFonts w:ascii="Arial" w:hAnsi="Arial" w:cs="Arial"/>
        </w:rPr>
      </w:pPr>
      <w:r w:rsidRPr="008C54A9">
        <w:rPr>
          <w:rFonts w:ascii="Arial" w:hAnsi="Arial" w:cs="Arial"/>
        </w:rPr>
        <w:t xml:space="preserve"> През последните десетилетия нарастна броя на изкуствените източници на електромагнитни полета, при което стойностите на лъченията, няколкократно превишават стойностите на естествения електромагнитен фон. Такива съществени източници на електромагнитни лъчения са далекопроводите с високо напрежение, ултракъсовълновите радиостанции, телевизионните ретранслатори, антенните съоръжения на мобилните оператори, радиотакситата и др. На изследваната територия не е извършван мониторинг на вибрации и електроматнитни полета, като фактори за състоянието на жизнената среда, но и в близост до имотите няма източници на такива въздействия. Липсват и източници на йонизиращи лъчения. Електромагнитни и радиационни лъчения с наднормено въздействие върху   живущото в близост население не се отбелязват. Електропреносните системи в района са разположени в съответствие с изискващия се за тях сервитут спрямо обекти, подлежащи на здравна защита.</w:t>
      </w:r>
    </w:p>
    <w:p w:rsidR="00D44A66" w:rsidRPr="008C54A9" w:rsidRDefault="00D44A66" w:rsidP="00717A54">
      <w:pPr>
        <w:jc w:val="both"/>
        <w:rPr>
          <w:rFonts w:ascii="Arial" w:hAnsi="Arial" w:cs="Arial"/>
        </w:rPr>
      </w:pPr>
      <w:r w:rsidRPr="008C54A9">
        <w:rPr>
          <w:rFonts w:ascii="Arial" w:hAnsi="Arial" w:cs="Arial"/>
        </w:rPr>
        <w:t xml:space="preserve">Предвид характера на инвестиционното предложение липсват всякакави основния за въздействия от източници на нейонизиращи, йонизиращи лъчения електромагнитни и радиационни лъчения при реализацията му. Такива няма и в близост до имота. В този смисъл не се очаква повишаване на фона от нейонизиращи лъчения, свързано с реализацията на предвиденото ново строителство. </w:t>
      </w:r>
    </w:p>
    <w:p w:rsidR="00D44A66" w:rsidRPr="008C54A9" w:rsidRDefault="00D44A66" w:rsidP="00065CC1">
      <w:pPr>
        <w:jc w:val="both"/>
        <w:rPr>
          <w:rFonts w:ascii="Arial" w:hAnsi="Arial" w:cs="Arial"/>
          <w:b/>
        </w:rPr>
      </w:pPr>
      <w:r w:rsidRPr="008C54A9">
        <w:rPr>
          <w:rFonts w:ascii="Arial" w:hAnsi="Arial" w:cs="Arial"/>
          <w:b/>
        </w:rPr>
        <w:t>Въздействието на вредните физични фактори може да се оцени като незначително.</w:t>
      </w:r>
    </w:p>
    <w:p w:rsidR="00D44A66" w:rsidRPr="00375840" w:rsidRDefault="00D44A66" w:rsidP="001662CA">
      <w:pPr>
        <w:jc w:val="both"/>
        <w:rPr>
          <w:rFonts w:ascii="Arial" w:hAnsi="Arial" w:cs="Arial"/>
          <w:b/>
          <w:lang w:val="en-US"/>
        </w:rPr>
      </w:pPr>
      <w:r w:rsidRPr="00375840">
        <w:rPr>
          <w:rFonts w:ascii="Arial" w:hAnsi="Arial" w:cs="Arial"/>
          <w:b/>
        </w:rPr>
        <w:t>4.9.</w:t>
      </w:r>
      <w:r w:rsidRPr="00375840">
        <w:rPr>
          <w:rFonts w:ascii="Arial" w:hAnsi="Arial" w:cs="Arial"/>
          <w:b/>
        </w:rPr>
        <w:tab/>
        <w:t>Опасни вещества – описание, характеристики, класификация, въздействия</w:t>
      </w:r>
    </w:p>
    <w:p w:rsidR="00D44A66" w:rsidRPr="002A33EC" w:rsidRDefault="00D44A66" w:rsidP="002A33EC">
      <w:pPr>
        <w:jc w:val="both"/>
        <w:rPr>
          <w:rFonts w:ascii="Arial" w:hAnsi="Arial" w:cs="Arial"/>
          <w:lang w:val="en-US"/>
        </w:rPr>
      </w:pPr>
      <w:r w:rsidRPr="002A33EC">
        <w:rPr>
          <w:rFonts w:ascii="Arial" w:hAnsi="Arial" w:cs="Arial"/>
          <w:lang w:val="en-US"/>
        </w:rPr>
        <w:t xml:space="preserve">Всички химични вещества и смеси, в т.ч </w:t>
      </w:r>
      <w:r>
        <w:rPr>
          <w:rFonts w:ascii="Arial" w:hAnsi="Arial" w:cs="Arial"/>
        </w:rPr>
        <w:t xml:space="preserve">горива </w:t>
      </w:r>
      <w:r w:rsidRPr="002A33EC">
        <w:rPr>
          <w:rFonts w:ascii="Arial" w:hAnsi="Arial" w:cs="Arial"/>
          <w:lang w:val="en-US"/>
        </w:rPr>
        <w:t xml:space="preserve">и масла, класифицирани в една или повече категории на опасност, съгласно Регламент (ЕО) № 1272/2008 относно класифицирането, етикетирането и опаковането на вещества и смеси и </w:t>
      </w:r>
      <w:r>
        <w:rPr>
          <w:rFonts w:ascii="Arial" w:hAnsi="Arial" w:cs="Arial"/>
        </w:rPr>
        <w:t xml:space="preserve">и съгласно </w:t>
      </w:r>
      <w:r w:rsidRPr="002A33EC">
        <w:rPr>
          <w:rFonts w:ascii="Arial" w:hAnsi="Arial" w:cs="Arial"/>
          <w:lang w:val="en-US"/>
        </w:rPr>
        <w:t>Наредбата за реда и начина на класифициране, опаковане и етикетиране на химични вещества и смеси</w:t>
      </w:r>
      <w:r>
        <w:rPr>
          <w:rFonts w:ascii="Arial" w:hAnsi="Arial" w:cs="Arial"/>
        </w:rPr>
        <w:t xml:space="preserve"> (в сила </w:t>
      </w:r>
      <w:r w:rsidRPr="00375840">
        <w:rPr>
          <w:rFonts w:ascii="Arial" w:hAnsi="Arial" w:cs="Arial"/>
          <w:lang w:val="en-US"/>
        </w:rPr>
        <w:t>от 31.08. 2010г., изм. и доп. 2013г</w:t>
      </w:r>
      <w:r>
        <w:rPr>
          <w:rFonts w:ascii="Arial" w:hAnsi="Arial" w:cs="Arial"/>
        </w:rPr>
        <w:t>.)</w:t>
      </w:r>
      <w:r w:rsidRPr="002A33EC">
        <w:rPr>
          <w:rFonts w:ascii="Arial" w:hAnsi="Arial" w:cs="Arial"/>
          <w:lang w:val="en-US"/>
        </w:rPr>
        <w:t xml:space="preserve"> </w:t>
      </w:r>
      <w:r>
        <w:rPr>
          <w:rFonts w:ascii="Arial" w:hAnsi="Arial" w:cs="Arial"/>
        </w:rPr>
        <w:t xml:space="preserve">трябва да </w:t>
      </w:r>
      <w:r w:rsidRPr="002A33EC">
        <w:rPr>
          <w:rFonts w:ascii="Arial" w:hAnsi="Arial" w:cs="Arial"/>
          <w:lang w:val="en-US"/>
        </w:rPr>
        <w:t>са снабдени с информационни листове за безопасност</w:t>
      </w:r>
      <w:r>
        <w:rPr>
          <w:rFonts w:ascii="Arial" w:hAnsi="Arial" w:cs="Arial"/>
        </w:rPr>
        <w:t xml:space="preserve">, отговарящи на </w:t>
      </w:r>
      <w:r w:rsidRPr="002A33EC">
        <w:rPr>
          <w:rFonts w:ascii="Arial" w:hAnsi="Arial" w:cs="Arial"/>
          <w:lang w:val="en-US"/>
        </w:rPr>
        <w:t xml:space="preserve"> изискванията на Приложение II на Регламент (ЕО) 1907/2006 относно регистрацията, оценката, разрешаването и ограничаването на химикали (REACH).</w:t>
      </w:r>
    </w:p>
    <w:p w:rsidR="00D44A66" w:rsidRPr="009B11B6" w:rsidRDefault="00D44A66" w:rsidP="001830FF">
      <w:pPr>
        <w:spacing w:after="240" w:line="360" w:lineRule="auto"/>
        <w:jc w:val="center"/>
        <w:rPr>
          <w:rFonts w:ascii="Arial" w:hAnsi="Arial" w:cs="Arial"/>
          <w:lang w:eastAsia="bg-BG"/>
        </w:rPr>
      </w:pPr>
      <w:r w:rsidRPr="009B11B6">
        <w:rPr>
          <w:rFonts w:ascii="Arial" w:hAnsi="Arial" w:cs="Arial"/>
          <w:b/>
          <w:lang w:eastAsia="bg-BG"/>
        </w:rPr>
        <w:t>Таблица 4.9.1. Свойства и знаци на химичните вещества и препарати, които ги определят в съответните категории при класифицирането им като опасни</w:t>
      </w:r>
    </w:p>
    <w:tbl>
      <w:tblPr>
        <w:tblpPr w:leftFromText="141" w:rightFromText="141" w:vertAnchor="text" w:tblpY="1"/>
        <w:tblOverlap w:val="never"/>
        <w:tblW w:w="0" w:type="auto"/>
        <w:tblInd w:w="297" w:type="dxa"/>
        <w:tblLayout w:type="fixed"/>
        <w:tblCellMar>
          <w:left w:w="40" w:type="dxa"/>
          <w:right w:w="40" w:type="dxa"/>
        </w:tblCellMar>
        <w:tblLook w:val="00A0"/>
      </w:tblPr>
      <w:tblGrid>
        <w:gridCol w:w="3910"/>
        <w:gridCol w:w="4569"/>
      </w:tblGrid>
      <w:tr w:rsidR="00D44A66" w:rsidRPr="001919C1" w:rsidTr="001830FF">
        <w:trPr>
          <w:trHeight w:val="144"/>
        </w:trPr>
        <w:tc>
          <w:tcPr>
            <w:tcW w:w="3910" w:type="dxa"/>
            <w:tcBorders>
              <w:top w:val="single" w:sz="6" w:space="0" w:color="auto"/>
              <w:left w:val="single" w:sz="6" w:space="0" w:color="auto"/>
              <w:bottom w:val="single" w:sz="6" w:space="0" w:color="auto"/>
              <w:right w:val="nil"/>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1. Експлозивни                              (Е)</w:t>
            </w:r>
          </w:p>
        </w:tc>
        <w:tc>
          <w:tcPr>
            <w:tcW w:w="4569" w:type="dxa"/>
            <w:tcBorders>
              <w:top w:val="single" w:sz="6" w:space="0" w:color="auto"/>
              <w:left w:val="nil"/>
              <w:bottom w:val="single" w:sz="6" w:space="0" w:color="auto"/>
              <w:right w:val="nil"/>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8.   Вредни                                         (Xn)</w:t>
            </w:r>
          </w:p>
        </w:tc>
      </w:tr>
      <w:tr w:rsidR="00D44A66" w:rsidRPr="001919C1" w:rsidTr="001830FF">
        <w:trPr>
          <w:trHeight w:val="134"/>
        </w:trPr>
        <w:tc>
          <w:tcPr>
            <w:tcW w:w="3910"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2. Оксидиращи                               (0)</w:t>
            </w:r>
          </w:p>
        </w:tc>
        <w:tc>
          <w:tcPr>
            <w:tcW w:w="4569"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9.   Корозивни                                   (С)</w:t>
            </w:r>
          </w:p>
        </w:tc>
      </w:tr>
      <w:tr w:rsidR="00D44A66" w:rsidRPr="001919C1" w:rsidTr="001830FF">
        <w:trPr>
          <w:trHeight w:val="134"/>
        </w:trPr>
        <w:tc>
          <w:tcPr>
            <w:tcW w:w="3910"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 xml:space="preserve">3. Изключително запалими      (Р </w:t>
            </w:r>
            <w:r w:rsidRPr="001830FF">
              <w:rPr>
                <w:rFonts w:ascii="Times New Roman" w:hAnsi="Times New Roman"/>
                <w:b/>
                <w:sz w:val="24"/>
                <w:szCs w:val="24"/>
                <w:vertAlign w:val="superscript"/>
                <w:lang w:eastAsia="bg-BG"/>
              </w:rPr>
              <w:t>+</w:t>
            </w:r>
            <w:r w:rsidRPr="001830FF">
              <w:rPr>
                <w:rFonts w:ascii="Times New Roman" w:hAnsi="Times New Roman"/>
                <w:b/>
                <w:sz w:val="24"/>
                <w:szCs w:val="24"/>
                <w:lang w:eastAsia="bg-BG"/>
              </w:rPr>
              <w:t>)</w:t>
            </w:r>
          </w:p>
        </w:tc>
        <w:tc>
          <w:tcPr>
            <w:tcW w:w="4569"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10. Дразнещи                                    (Xi)</w:t>
            </w:r>
          </w:p>
        </w:tc>
      </w:tr>
      <w:tr w:rsidR="00D44A66" w:rsidRPr="001919C1" w:rsidTr="001830FF">
        <w:trPr>
          <w:trHeight w:val="134"/>
        </w:trPr>
        <w:tc>
          <w:tcPr>
            <w:tcW w:w="3910"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4. Лесно запалими                         (Р)</w:t>
            </w:r>
          </w:p>
        </w:tc>
        <w:tc>
          <w:tcPr>
            <w:tcW w:w="4569"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11. Сензибилизиращи *                  (Xi)</w:t>
            </w:r>
          </w:p>
        </w:tc>
      </w:tr>
      <w:tr w:rsidR="00D44A66" w:rsidRPr="001919C1" w:rsidTr="001830FF">
        <w:trPr>
          <w:trHeight w:val="134"/>
        </w:trPr>
        <w:tc>
          <w:tcPr>
            <w:tcW w:w="3910"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5   Запалими                                   (Р)</w:t>
            </w:r>
          </w:p>
        </w:tc>
        <w:tc>
          <w:tcPr>
            <w:tcW w:w="4569"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12. Канцерогенни *                          (Т)</w:t>
            </w:r>
          </w:p>
        </w:tc>
      </w:tr>
      <w:tr w:rsidR="00D44A66" w:rsidRPr="001919C1" w:rsidTr="001830FF">
        <w:trPr>
          <w:trHeight w:val="134"/>
        </w:trPr>
        <w:tc>
          <w:tcPr>
            <w:tcW w:w="3910"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6. Силно токсични                       (Т</w:t>
            </w:r>
            <w:r w:rsidRPr="001830FF">
              <w:rPr>
                <w:rFonts w:ascii="Times New Roman" w:hAnsi="Times New Roman"/>
                <w:b/>
                <w:sz w:val="24"/>
                <w:szCs w:val="24"/>
                <w:vertAlign w:val="superscript"/>
                <w:lang w:eastAsia="bg-BG"/>
              </w:rPr>
              <w:t>+</w:t>
            </w:r>
            <w:r w:rsidRPr="001830FF">
              <w:rPr>
                <w:rFonts w:ascii="Times New Roman" w:hAnsi="Times New Roman"/>
                <w:b/>
                <w:sz w:val="24"/>
                <w:szCs w:val="24"/>
                <w:lang w:eastAsia="bg-BG"/>
              </w:rPr>
              <w:t>)</w:t>
            </w:r>
          </w:p>
        </w:tc>
        <w:tc>
          <w:tcPr>
            <w:tcW w:w="4569"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13. Токсични за репродукцията * (Т)</w:t>
            </w:r>
          </w:p>
        </w:tc>
      </w:tr>
      <w:tr w:rsidR="00D44A66" w:rsidRPr="001919C1" w:rsidTr="001830FF">
        <w:trPr>
          <w:trHeight w:val="134"/>
        </w:trPr>
        <w:tc>
          <w:tcPr>
            <w:tcW w:w="3910"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7. Токсични                                    (Т)</w:t>
            </w:r>
          </w:p>
        </w:tc>
        <w:tc>
          <w:tcPr>
            <w:tcW w:w="4569"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14. Мутагенни *                                (Т)</w:t>
            </w:r>
          </w:p>
        </w:tc>
      </w:tr>
      <w:tr w:rsidR="00D44A66" w:rsidRPr="001919C1" w:rsidTr="001830FF">
        <w:trPr>
          <w:trHeight w:val="144"/>
        </w:trPr>
        <w:tc>
          <w:tcPr>
            <w:tcW w:w="3910"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p>
        </w:tc>
        <w:tc>
          <w:tcPr>
            <w:tcW w:w="4569" w:type="dxa"/>
            <w:tcBorders>
              <w:top w:val="single" w:sz="6" w:space="0" w:color="auto"/>
              <w:left w:val="single" w:sz="6" w:space="0" w:color="auto"/>
              <w:bottom w:val="single" w:sz="6" w:space="0" w:color="auto"/>
              <w:right w:val="single" w:sz="6" w:space="0" w:color="auto"/>
            </w:tcBorders>
          </w:tcPr>
          <w:p w:rsidR="00D44A66" w:rsidRPr="001830FF" w:rsidRDefault="00D44A66" w:rsidP="001830FF">
            <w:pPr>
              <w:shd w:val="clear" w:color="auto" w:fill="FFFFFF"/>
              <w:autoSpaceDE w:val="0"/>
              <w:autoSpaceDN w:val="0"/>
              <w:adjustRightInd w:val="0"/>
              <w:rPr>
                <w:rFonts w:ascii="Times New Roman" w:hAnsi="Times New Roman"/>
                <w:b/>
                <w:sz w:val="24"/>
                <w:szCs w:val="24"/>
                <w:lang w:eastAsia="bg-BG"/>
              </w:rPr>
            </w:pPr>
            <w:r w:rsidRPr="001830FF">
              <w:rPr>
                <w:rFonts w:ascii="Times New Roman" w:hAnsi="Times New Roman"/>
                <w:b/>
                <w:sz w:val="24"/>
                <w:szCs w:val="24"/>
                <w:lang w:eastAsia="bg-BG"/>
              </w:rPr>
              <w:t>15. Опасни за околната среда        (N)</w:t>
            </w:r>
          </w:p>
        </w:tc>
      </w:tr>
    </w:tbl>
    <w:p w:rsidR="00D44A66" w:rsidRPr="008C54A9" w:rsidRDefault="00D44A66" w:rsidP="001830FF">
      <w:pPr>
        <w:jc w:val="both"/>
        <w:rPr>
          <w:rFonts w:ascii="Arial" w:hAnsi="Arial" w:cs="Arial"/>
        </w:rPr>
      </w:pPr>
      <w:r w:rsidRPr="001830FF">
        <w:rPr>
          <w:rFonts w:ascii="Times New Roman" w:hAnsi="Times New Roman"/>
          <w:sz w:val="24"/>
          <w:szCs w:val="24"/>
          <w:lang w:eastAsia="bg-BG"/>
        </w:rPr>
        <w:br w:type="textWrapping" w:clear="all"/>
      </w:r>
      <w:r w:rsidRPr="008C54A9">
        <w:rPr>
          <w:rFonts w:ascii="Arial" w:hAnsi="Arial" w:cs="Arial"/>
        </w:rPr>
        <w:t xml:space="preserve">Химичните вещества, класифицирани като канцерогени, мутагени и токсични за репродукцията (СМR), попадат в Категории 1, 2 и 3, които предопределят степента на риска за хората и строгостта на мерките за предотвратяване на потенциалните увреждания, свързани с експозиция на работещите и на населението (ПМС № 130 с Наредба за опасните химически вещества, препарати и продукти, подлежащи на забрана или ограничения при търговия и употреба (ДВ бр.69/2002 г, изм.доп. бр. 62/2004 г). </w:t>
      </w:r>
    </w:p>
    <w:p w:rsidR="00D44A66" w:rsidRPr="008C54A9" w:rsidRDefault="00D44A66" w:rsidP="001830FF">
      <w:pPr>
        <w:jc w:val="both"/>
        <w:rPr>
          <w:rFonts w:ascii="Arial" w:hAnsi="Arial" w:cs="Arial"/>
        </w:rPr>
      </w:pPr>
      <w:r w:rsidRPr="008C54A9">
        <w:rPr>
          <w:rFonts w:ascii="Arial" w:hAnsi="Arial" w:cs="Arial"/>
        </w:rPr>
        <w:t>Отдалечени ефекти (*) са възможни от веществата и препаратите, които предизвикват увреждания върху човешкия организъм след известен период на въздействие - от няколко месеца до 10 –20 години или предизвикващи  нарушения на биологичното разнообразие, вследствие на неблагоприятните ефекти върху водните системи, горите, почвите и  нарушение на екологичното равновесие.</w:t>
      </w:r>
    </w:p>
    <w:p w:rsidR="00D44A66" w:rsidRPr="008C54A9" w:rsidRDefault="00D44A66" w:rsidP="00B27BEC">
      <w:pPr>
        <w:jc w:val="both"/>
        <w:rPr>
          <w:rFonts w:ascii="Arial" w:hAnsi="Arial" w:cs="Arial"/>
        </w:rPr>
      </w:pPr>
      <w:r w:rsidRPr="008C54A9">
        <w:rPr>
          <w:rFonts w:ascii="Arial" w:hAnsi="Arial" w:cs="Arial"/>
        </w:rPr>
        <w:t xml:space="preserve">Опасните вещества, с които се работи по време на изграждането и експлоатация на фирмата са горивата и маслата (смазочни и хидравлични) за строителната, производствена и транспортна техника на обекта. </w:t>
      </w:r>
      <w:r>
        <w:rPr>
          <w:rFonts w:ascii="Arial" w:hAnsi="Arial" w:cs="Arial"/>
        </w:rPr>
        <w:t xml:space="preserve">Съгласно информацията от Информационните листове за безопасност използваните горива и смазочни и хидравлични масла са определени като запалими, токсични и опасни за околната среда. </w:t>
      </w:r>
    </w:p>
    <w:p w:rsidR="00D44A66" w:rsidRPr="008C54A9" w:rsidRDefault="00D44A66" w:rsidP="001830FF">
      <w:pPr>
        <w:jc w:val="both"/>
        <w:rPr>
          <w:rFonts w:ascii="Arial" w:hAnsi="Arial" w:cs="Arial"/>
        </w:rPr>
      </w:pPr>
      <w:r w:rsidRPr="008C54A9">
        <w:rPr>
          <w:rFonts w:ascii="Arial" w:hAnsi="Arial" w:cs="Arial"/>
        </w:rPr>
        <w:t>В обекта ще се съхраняват горива и масла в количества, осигуряващи дневното производство. Масла ще се осигуряват само при необходимост, в малки разфасовки и ще се използват незабавно. При  експлоатацията на новата технологична инсталация  ще се използва  спомагателна механизация, която работи с дизелово гориво. За намаление на неблагоприятните ефекти върху здравето и околната среда  е препоръчително машините за  добивни  дейности на площадката да използват дизелово гориво, което да отговаря на Наредба за изискванията за качеството на течните горива, условията, реда и начина за техния контрол (приета с ПМС № 156 от 15.07.2003 г., обн., ДВ, бр. 66 от 25.07.2003 г., в сила от 1.10.2003 г.).</w:t>
      </w:r>
    </w:p>
    <w:p w:rsidR="00D44A66" w:rsidRPr="008C54A9" w:rsidRDefault="00D44A66" w:rsidP="0058332C">
      <w:pPr>
        <w:jc w:val="both"/>
        <w:rPr>
          <w:rFonts w:ascii="Arial" w:hAnsi="Arial" w:cs="Arial"/>
        </w:rPr>
      </w:pPr>
      <w:r w:rsidRPr="008C54A9">
        <w:rPr>
          <w:rFonts w:ascii="Arial" w:hAnsi="Arial" w:cs="Arial"/>
        </w:rPr>
        <w:t>Препоръчително е за смазване и поддръжка на специализираната транспортна техника (челен товарач и автосамосвали) да се подберат такива моторни и смазочни масла, които не съдържат полихлорирани бифенили (ПХБ). За да се гарантира безопасна работа следва да се изиска от Доставчика „Информационен лист за безопасност”, в който са посочени препоръчителни условия за складиране и употреба на тези вещества.</w:t>
      </w:r>
    </w:p>
    <w:p w:rsidR="00D44A66" w:rsidRPr="00A35C50" w:rsidRDefault="00D44A66" w:rsidP="0058332C">
      <w:pPr>
        <w:jc w:val="both"/>
        <w:rPr>
          <w:rFonts w:ascii="Arial" w:hAnsi="Arial" w:cs="Arial"/>
        </w:rPr>
      </w:pPr>
      <w:r w:rsidRPr="00A35C50">
        <w:rPr>
          <w:rFonts w:ascii="Arial" w:hAnsi="Arial" w:cs="Arial"/>
        </w:rPr>
        <w:t>Характеристиката на опасните вещества, които се предвижда да бъдат използвани на площадката, са дадени в Таблица 4.9.2.</w:t>
      </w:r>
    </w:p>
    <w:p w:rsidR="00D44A66" w:rsidRPr="008C54A9" w:rsidRDefault="00D44A66" w:rsidP="0058332C">
      <w:pPr>
        <w:jc w:val="both"/>
        <w:rPr>
          <w:rFonts w:ascii="Arial" w:hAnsi="Arial" w:cs="Arial"/>
          <w:b/>
        </w:rPr>
      </w:pPr>
      <w:r w:rsidRPr="008C54A9">
        <w:rPr>
          <w:rFonts w:ascii="Arial" w:hAnsi="Arial" w:cs="Arial"/>
          <w:b/>
        </w:rPr>
        <w:t>Таблица 4.9.2.Характеристики на основните вещества, използвани като суровини и материали, както и неблагоприятните ефекти, които биха могли да предизвикат</w:t>
      </w:r>
    </w:p>
    <w:tbl>
      <w:tblPr>
        <w:tblW w:w="9198" w:type="dxa"/>
        <w:jc w:val="center"/>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07"/>
        <w:gridCol w:w="1287"/>
        <w:gridCol w:w="3300"/>
        <w:gridCol w:w="3204"/>
      </w:tblGrid>
      <w:tr w:rsidR="00D44A66" w:rsidRPr="001919C1" w:rsidTr="00643C53">
        <w:trPr>
          <w:trHeight w:val="900"/>
          <w:jc w:val="center"/>
        </w:trPr>
        <w:tc>
          <w:tcPr>
            <w:tcW w:w="1407" w:type="dxa"/>
          </w:tcPr>
          <w:p w:rsidR="00D44A66" w:rsidRPr="009B11B6" w:rsidRDefault="00D44A66" w:rsidP="0058332C">
            <w:pPr>
              <w:spacing w:after="0" w:line="240" w:lineRule="auto"/>
              <w:rPr>
                <w:rFonts w:ascii="Arial" w:hAnsi="Arial" w:cs="Arial"/>
                <w:b/>
                <w:bCs/>
                <w:noProof/>
              </w:rPr>
            </w:pPr>
            <w:r w:rsidRPr="009B11B6">
              <w:rPr>
                <w:rFonts w:ascii="Arial" w:hAnsi="Arial" w:cs="Arial"/>
                <w:b/>
                <w:bCs/>
                <w:noProof/>
              </w:rPr>
              <w:t>Химично вещество или препарат САS №</w:t>
            </w:r>
          </w:p>
        </w:tc>
        <w:tc>
          <w:tcPr>
            <w:tcW w:w="1287" w:type="dxa"/>
          </w:tcPr>
          <w:p w:rsidR="00D44A66" w:rsidRPr="009B11B6" w:rsidRDefault="00D44A66" w:rsidP="0058332C">
            <w:pPr>
              <w:spacing w:after="0" w:line="240" w:lineRule="auto"/>
              <w:rPr>
                <w:rFonts w:ascii="Arial" w:hAnsi="Arial" w:cs="Arial"/>
                <w:b/>
                <w:bCs/>
                <w:noProof/>
              </w:rPr>
            </w:pPr>
            <w:r w:rsidRPr="009B11B6">
              <w:rPr>
                <w:rFonts w:ascii="Arial" w:hAnsi="Arial" w:cs="Arial"/>
                <w:b/>
                <w:bCs/>
                <w:noProof/>
              </w:rPr>
              <w:t>Знак за опасност</w:t>
            </w:r>
          </w:p>
        </w:tc>
        <w:tc>
          <w:tcPr>
            <w:tcW w:w="3300" w:type="dxa"/>
          </w:tcPr>
          <w:p w:rsidR="00D44A66" w:rsidRPr="009B11B6" w:rsidRDefault="00D44A66" w:rsidP="0058332C">
            <w:pPr>
              <w:spacing w:after="0" w:line="240" w:lineRule="auto"/>
              <w:rPr>
                <w:rFonts w:ascii="Arial" w:hAnsi="Arial" w:cs="Arial"/>
                <w:b/>
                <w:bCs/>
                <w:noProof/>
              </w:rPr>
            </w:pPr>
            <w:r w:rsidRPr="009B11B6">
              <w:rPr>
                <w:rFonts w:ascii="Arial" w:hAnsi="Arial" w:cs="Arial"/>
                <w:b/>
                <w:bCs/>
                <w:noProof/>
              </w:rPr>
              <w:t>Въздействие върху човека</w:t>
            </w:r>
          </w:p>
        </w:tc>
        <w:tc>
          <w:tcPr>
            <w:tcW w:w="3204" w:type="dxa"/>
          </w:tcPr>
          <w:p w:rsidR="00D44A66" w:rsidRPr="009B11B6" w:rsidRDefault="00D44A66" w:rsidP="0058332C">
            <w:pPr>
              <w:spacing w:after="0" w:line="240" w:lineRule="auto"/>
              <w:rPr>
                <w:rFonts w:ascii="Arial" w:hAnsi="Arial" w:cs="Arial"/>
                <w:b/>
                <w:bCs/>
                <w:noProof/>
              </w:rPr>
            </w:pPr>
            <w:r w:rsidRPr="009B11B6">
              <w:rPr>
                <w:rFonts w:ascii="Arial" w:hAnsi="Arial" w:cs="Arial"/>
                <w:b/>
                <w:bCs/>
                <w:noProof/>
              </w:rPr>
              <w:t>Въздействие върху околната среда</w:t>
            </w:r>
          </w:p>
        </w:tc>
      </w:tr>
      <w:tr w:rsidR="00D44A66" w:rsidRPr="001919C1" w:rsidTr="00643C53">
        <w:trPr>
          <w:trHeight w:val="530"/>
          <w:jc w:val="center"/>
        </w:trPr>
        <w:tc>
          <w:tcPr>
            <w:tcW w:w="1407" w:type="dxa"/>
          </w:tcPr>
          <w:p w:rsidR="00D44A66" w:rsidRPr="009B11B6" w:rsidRDefault="00D44A66" w:rsidP="0058332C">
            <w:pPr>
              <w:spacing w:after="0" w:line="240" w:lineRule="auto"/>
              <w:ind w:hanging="15"/>
              <w:rPr>
                <w:rFonts w:ascii="Arial" w:hAnsi="Arial" w:cs="Arial"/>
                <w:bCs/>
                <w:noProof/>
              </w:rPr>
            </w:pPr>
            <w:r w:rsidRPr="009B11B6">
              <w:rPr>
                <w:rFonts w:ascii="Arial" w:hAnsi="Arial" w:cs="Arial"/>
                <w:bCs/>
                <w:noProof/>
              </w:rPr>
              <w:t xml:space="preserve">Дизелово гориво </w:t>
            </w:r>
          </w:p>
          <w:p w:rsidR="00D44A66" w:rsidRPr="009B11B6" w:rsidRDefault="00D44A66" w:rsidP="0058332C">
            <w:pPr>
              <w:spacing w:after="0" w:line="240" w:lineRule="auto"/>
              <w:ind w:hanging="15"/>
              <w:rPr>
                <w:rFonts w:ascii="Arial" w:hAnsi="Arial" w:cs="Arial"/>
                <w:bCs/>
                <w:noProof/>
              </w:rPr>
            </w:pPr>
            <w:r w:rsidRPr="003B595B">
              <w:rPr>
                <w:rFonts w:ascii="Arial" w:hAnsi="Arial" w:cs="Arial"/>
                <w:bCs/>
                <w:noProof/>
              </w:rPr>
              <w:t>САS №</w:t>
            </w:r>
            <w:r>
              <w:rPr>
                <w:rFonts w:ascii="Arial" w:hAnsi="Arial" w:cs="Arial"/>
                <w:bCs/>
                <w:noProof/>
              </w:rPr>
              <w:t xml:space="preserve"> </w:t>
            </w:r>
            <w:r w:rsidRPr="009B11B6">
              <w:rPr>
                <w:rFonts w:ascii="Arial" w:hAnsi="Arial" w:cs="Arial"/>
                <w:bCs/>
                <w:noProof/>
              </w:rPr>
              <w:t>94114-59-7</w:t>
            </w:r>
          </w:p>
        </w:tc>
        <w:tc>
          <w:tcPr>
            <w:tcW w:w="1287" w:type="dxa"/>
          </w:tcPr>
          <w:p w:rsidR="00D44A66" w:rsidRPr="009B11B6" w:rsidRDefault="00D44A66" w:rsidP="0058332C">
            <w:pPr>
              <w:spacing w:after="0" w:line="240" w:lineRule="auto"/>
              <w:ind w:hanging="15"/>
              <w:rPr>
                <w:rFonts w:ascii="Arial" w:hAnsi="Arial" w:cs="Arial"/>
                <w:bCs/>
                <w:noProof/>
              </w:rPr>
            </w:pPr>
            <w:r w:rsidRPr="009B11B6">
              <w:rPr>
                <w:rFonts w:ascii="Arial" w:hAnsi="Arial" w:cs="Arial"/>
                <w:bCs/>
                <w:noProof/>
              </w:rPr>
              <w:t xml:space="preserve">Xn Вредно </w:t>
            </w:r>
          </w:p>
        </w:tc>
        <w:tc>
          <w:tcPr>
            <w:tcW w:w="3300" w:type="dxa"/>
          </w:tcPr>
          <w:p w:rsidR="00D44A66" w:rsidRPr="009B11B6" w:rsidRDefault="00D44A66" w:rsidP="0058332C">
            <w:pPr>
              <w:spacing w:after="0" w:line="240" w:lineRule="auto"/>
              <w:ind w:hanging="15"/>
              <w:rPr>
                <w:rFonts w:ascii="Arial" w:hAnsi="Arial" w:cs="Arial"/>
                <w:bCs/>
                <w:noProof/>
              </w:rPr>
            </w:pPr>
            <w:r w:rsidRPr="009B11B6">
              <w:rPr>
                <w:rFonts w:ascii="Arial" w:hAnsi="Arial" w:cs="Arial"/>
                <w:bCs/>
                <w:noProof/>
              </w:rPr>
              <w:t xml:space="preserve">Опасност от кумулативни ефекти. Алерген. Уврежда нервната система, кожата, кръвотворенето, черния дроб, бъбреците. Мутаген. </w:t>
            </w:r>
          </w:p>
        </w:tc>
        <w:tc>
          <w:tcPr>
            <w:tcW w:w="3204" w:type="dxa"/>
          </w:tcPr>
          <w:p w:rsidR="00D44A66" w:rsidRPr="009B11B6" w:rsidRDefault="00D44A66" w:rsidP="0058332C">
            <w:pPr>
              <w:spacing w:after="0" w:line="240" w:lineRule="auto"/>
              <w:ind w:hanging="15"/>
              <w:rPr>
                <w:rFonts w:ascii="Arial" w:hAnsi="Arial" w:cs="Arial"/>
                <w:bCs/>
                <w:noProof/>
              </w:rPr>
            </w:pPr>
            <w:r w:rsidRPr="009B11B6">
              <w:rPr>
                <w:rFonts w:ascii="Arial" w:hAnsi="Arial" w:cs="Arial"/>
                <w:bCs/>
                <w:noProof/>
              </w:rPr>
              <w:t xml:space="preserve">При аварийни разливи и течове съществува възможност за замърсяване на почва, подземни и повърхностни води. Съдържа замърсители: сяра и тежки метали. Лесновъзпламеними течности. Опасно за околната среда – особено за </w:t>
            </w:r>
            <w:r>
              <w:rPr>
                <w:rFonts w:ascii="Arial" w:hAnsi="Arial" w:cs="Arial"/>
                <w:bCs/>
                <w:noProof/>
              </w:rPr>
              <w:t>водните организми.</w:t>
            </w:r>
          </w:p>
        </w:tc>
      </w:tr>
      <w:tr w:rsidR="00D44A66" w:rsidRPr="001919C1" w:rsidTr="00643C53">
        <w:trPr>
          <w:trHeight w:val="1086"/>
          <w:jc w:val="center"/>
        </w:trPr>
        <w:tc>
          <w:tcPr>
            <w:tcW w:w="1407" w:type="dxa"/>
          </w:tcPr>
          <w:p w:rsidR="00D44A66" w:rsidRPr="009B11B6" w:rsidRDefault="00D44A66" w:rsidP="0058332C">
            <w:pPr>
              <w:spacing w:after="0" w:line="240" w:lineRule="auto"/>
              <w:ind w:hanging="15"/>
              <w:rPr>
                <w:rFonts w:ascii="Arial" w:hAnsi="Arial" w:cs="Arial"/>
                <w:bCs/>
                <w:noProof/>
              </w:rPr>
            </w:pPr>
            <w:r w:rsidRPr="009B11B6">
              <w:rPr>
                <w:rFonts w:ascii="Arial" w:hAnsi="Arial" w:cs="Arial"/>
                <w:bCs/>
                <w:noProof/>
              </w:rPr>
              <w:t>Смазочни масла</w:t>
            </w:r>
          </w:p>
          <w:p w:rsidR="00D44A66" w:rsidRDefault="00D44A66" w:rsidP="003B595B">
            <w:pPr>
              <w:spacing w:after="0" w:line="240" w:lineRule="auto"/>
              <w:ind w:hanging="15"/>
              <w:rPr>
                <w:rFonts w:ascii="Arial" w:hAnsi="Arial" w:cs="Arial"/>
                <w:bCs/>
                <w:noProof/>
              </w:rPr>
            </w:pPr>
            <w:r w:rsidRPr="003B595B">
              <w:rPr>
                <w:rFonts w:ascii="Arial" w:hAnsi="Arial" w:cs="Arial"/>
                <w:bCs/>
                <w:noProof/>
              </w:rPr>
              <w:t>САS №</w:t>
            </w:r>
          </w:p>
          <w:p w:rsidR="00D44A66" w:rsidRPr="009B11B6" w:rsidRDefault="00D44A66" w:rsidP="003B595B">
            <w:pPr>
              <w:spacing w:after="0" w:line="240" w:lineRule="auto"/>
              <w:ind w:hanging="15"/>
              <w:rPr>
                <w:rFonts w:ascii="Arial" w:hAnsi="Arial" w:cs="Arial"/>
                <w:bCs/>
                <w:noProof/>
              </w:rPr>
            </w:pPr>
            <w:r w:rsidRPr="009B11B6">
              <w:rPr>
                <w:rFonts w:ascii="Arial" w:hAnsi="Arial" w:cs="Arial"/>
                <w:bCs/>
                <w:noProof/>
              </w:rPr>
              <w:t>748</w:t>
            </w:r>
            <w:r w:rsidRPr="001919C1">
              <w:t xml:space="preserve"> </w:t>
            </w:r>
            <w:r w:rsidRPr="009B11B6">
              <w:rPr>
                <w:rFonts w:ascii="Arial" w:hAnsi="Arial" w:cs="Arial"/>
                <w:bCs/>
                <w:noProof/>
              </w:rPr>
              <w:t>89-22-0</w:t>
            </w:r>
          </w:p>
        </w:tc>
        <w:tc>
          <w:tcPr>
            <w:tcW w:w="1287" w:type="dxa"/>
          </w:tcPr>
          <w:p w:rsidR="00D44A66" w:rsidRPr="009B11B6" w:rsidRDefault="00D44A66" w:rsidP="0058332C">
            <w:pPr>
              <w:spacing w:after="0" w:line="240" w:lineRule="auto"/>
              <w:ind w:hanging="15"/>
              <w:rPr>
                <w:rFonts w:ascii="Arial" w:hAnsi="Arial" w:cs="Arial"/>
                <w:bCs/>
                <w:noProof/>
              </w:rPr>
            </w:pPr>
            <w:r w:rsidRPr="009B11B6">
              <w:rPr>
                <w:rFonts w:ascii="Arial" w:hAnsi="Arial" w:cs="Arial"/>
                <w:bCs/>
                <w:noProof/>
              </w:rPr>
              <w:t>Xn Вредно</w:t>
            </w:r>
          </w:p>
        </w:tc>
        <w:tc>
          <w:tcPr>
            <w:tcW w:w="3300" w:type="dxa"/>
          </w:tcPr>
          <w:p w:rsidR="00D44A66" w:rsidRPr="009B11B6" w:rsidRDefault="00D44A66" w:rsidP="0058332C">
            <w:pPr>
              <w:spacing w:after="0" w:line="240" w:lineRule="auto"/>
              <w:ind w:hanging="15"/>
              <w:rPr>
                <w:rFonts w:ascii="Arial" w:hAnsi="Arial" w:cs="Arial"/>
                <w:bCs/>
                <w:noProof/>
              </w:rPr>
            </w:pPr>
            <w:r w:rsidRPr="009B11B6">
              <w:rPr>
                <w:rFonts w:ascii="Arial" w:hAnsi="Arial" w:cs="Arial"/>
                <w:bCs/>
                <w:noProof/>
              </w:rPr>
              <w:t>Алергени. Увреждат нервната система, кожата, кръвотворенето, черния дроб, бъбреците. Мутаген.</w:t>
            </w:r>
          </w:p>
        </w:tc>
        <w:tc>
          <w:tcPr>
            <w:tcW w:w="3204" w:type="dxa"/>
          </w:tcPr>
          <w:p w:rsidR="00D44A66" w:rsidRPr="009B11B6" w:rsidRDefault="00D44A66" w:rsidP="0058332C">
            <w:pPr>
              <w:spacing w:after="0" w:line="240" w:lineRule="auto"/>
              <w:ind w:hanging="15"/>
              <w:rPr>
                <w:rFonts w:ascii="Arial" w:hAnsi="Arial" w:cs="Arial"/>
                <w:bCs/>
                <w:noProof/>
              </w:rPr>
            </w:pPr>
            <w:r w:rsidRPr="009B11B6">
              <w:rPr>
                <w:rFonts w:ascii="Arial" w:hAnsi="Arial" w:cs="Arial"/>
                <w:bCs/>
                <w:noProof/>
              </w:rPr>
              <w:t>При аварийни разливи и течове съществува възможност за замърсяване на почва, подземни и повърхностни води.</w:t>
            </w:r>
          </w:p>
        </w:tc>
      </w:tr>
    </w:tbl>
    <w:p w:rsidR="00D44A66" w:rsidRPr="009B11B6" w:rsidRDefault="00D44A66" w:rsidP="0058332C">
      <w:pPr>
        <w:jc w:val="both"/>
        <w:rPr>
          <w:rFonts w:ascii="Arial" w:hAnsi="Arial" w:cs="Arial"/>
          <w:b/>
          <w:color w:val="0070C0"/>
        </w:rPr>
      </w:pPr>
    </w:p>
    <w:p w:rsidR="00D44A66" w:rsidRPr="008C54A9" w:rsidRDefault="00D44A66" w:rsidP="00065CC1">
      <w:pPr>
        <w:jc w:val="both"/>
        <w:rPr>
          <w:rFonts w:ascii="Arial" w:hAnsi="Arial" w:cs="Arial"/>
        </w:rPr>
      </w:pPr>
      <w:r w:rsidRPr="008C54A9">
        <w:rPr>
          <w:rFonts w:ascii="Arial" w:hAnsi="Arial" w:cs="Arial"/>
        </w:rPr>
        <w:t xml:space="preserve">Използваните опасни вещества могат да окажат евентуално негативно въздействие върху околната среда само при аварийни ситуации като течове. При такива случаи те могат да постъпят в почвите, а чрез тях да достигнат до повърхностни или подземни води. </w:t>
      </w:r>
    </w:p>
    <w:p w:rsidR="00D44A66" w:rsidRPr="008C54A9" w:rsidRDefault="00D44A66" w:rsidP="00FC538D">
      <w:pPr>
        <w:spacing w:after="0" w:line="240" w:lineRule="auto"/>
        <w:jc w:val="both"/>
        <w:rPr>
          <w:rFonts w:ascii="Arial" w:hAnsi="Arial" w:cs="Arial"/>
        </w:rPr>
      </w:pPr>
      <w:r w:rsidRPr="008C54A9">
        <w:rPr>
          <w:rFonts w:ascii="Arial" w:hAnsi="Arial" w:cs="Arial"/>
        </w:rPr>
        <w:t>За предотвратяване на неблагоприятните ефекти от опасните вещества при строителството и експлоатацията на новата технологична линия за производство на тухли 500 тона за денонощие препоръчваме прилагането на  подходящи мерки свързани с осигуряване на безопасни условия на труд и ограничаващи отрицателното въздействие на ИП върху компонентите на ОС в района. Инвеститорът, в качеството си на работодател, трябва да спазват изискванията на здравното и екологичното законодателство и задължително да осигури всички изискващи се условия за безаварийна  и безопасна работа на персонала си. При спазване на инструкциите за безопасна работа с тези вещества, те няма да представляват опасност за хората и околната среда.</w:t>
      </w:r>
    </w:p>
    <w:p w:rsidR="00D44A66" w:rsidRPr="008C54A9" w:rsidRDefault="00D44A66" w:rsidP="007923CF">
      <w:pPr>
        <w:jc w:val="both"/>
        <w:rPr>
          <w:rFonts w:ascii="Arial" w:hAnsi="Arial" w:cs="Arial"/>
        </w:rPr>
      </w:pPr>
      <w:r w:rsidRPr="008C54A9">
        <w:rPr>
          <w:rFonts w:ascii="Arial" w:hAnsi="Arial" w:cs="Arial"/>
        </w:rPr>
        <w:t>На  територията  на  производствената площадка на фирмата  не  се    съхраняват  опасни  вещества  или  препарати, равни  или  надвишаващи  количествата  по  Приложение 3, Глава  VІІ  на  ЗООС. Следователно не следва да се класифицира като опасна по смисъла на чл.103 от ЗООС.</w:t>
      </w:r>
    </w:p>
    <w:p w:rsidR="00D44A66" w:rsidRPr="00B27BEC" w:rsidRDefault="00D44A66" w:rsidP="007923CF">
      <w:pPr>
        <w:jc w:val="both"/>
        <w:rPr>
          <w:rFonts w:ascii="Arial" w:hAnsi="Arial" w:cs="Arial"/>
          <w:b/>
        </w:rPr>
      </w:pPr>
      <w:r w:rsidRPr="00B27BEC">
        <w:rPr>
          <w:rFonts w:ascii="Arial" w:hAnsi="Arial" w:cs="Arial"/>
          <w:b/>
        </w:rPr>
        <w:t>Инсталацията  не  следва  да  се  класифицира  като  опасна  по смисъла  на  чл.103  от  ЗООС.</w:t>
      </w:r>
    </w:p>
    <w:p w:rsidR="00D44A66" w:rsidRPr="00FB4E5A" w:rsidRDefault="00D44A66" w:rsidP="001662CA">
      <w:pPr>
        <w:jc w:val="both"/>
        <w:rPr>
          <w:rFonts w:ascii="Arial" w:hAnsi="Arial" w:cs="Arial"/>
          <w:b/>
          <w:lang w:val="en-US"/>
        </w:rPr>
      </w:pPr>
      <w:r w:rsidRPr="00FB4E5A">
        <w:rPr>
          <w:rFonts w:ascii="Arial" w:hAnsi="Arial" w:cs="Arial"/>
          <w:b/>
        </w:rPr>
        <w:t>4.10.</w:t>
      </w:r>
      <w:r w:rsidRPr="00FB4E5A">
        <w:rPr>
          <w:rFonts w:ascii="Arial" w:hAnsi="Arial" w:cs="Arial"/>
          <w:b/>
        </w:rPr>
        <w:tab/>
        <w:t>Здравно – хигиенни аспекти на околната среда</w:t>
      </w:r>
    </w:p>
    <w:p w:rsidR="00D44A66" w:rsidRPr="00FB4E5A" w:rsidRDefault="00D44A66" w:rsidP="004941EB">
      <w:pPr>
        <w:jc w:val="both"/>
        <w:rPr>
          <w:rFonts w:ascii="Arial" w:hAnsi="Arial" w:cs="Arial"/>
          <w:lang w:val="en-US"/>
        </w:rPr>
      </w:pPr>
      <w:r w:rsidRPr="00FB4E5A">
        <w:rPr>
          <w:rFonts w:ascii="Arial" w:hAnsi="Arial" w:cs="Arial"/>
          <w:lang w:val="en-US"/>
        </w:rPr>
        <w:t>При изграждането и експлоатацията строго са определени задълженията на ръководствата на строителната фирма и на инвеститора по отношение безопасността на труда в оперативен план. Извършва се оценка на риска за всяко работно място. Осигуряват се необходимите условия за здравословни и безопасни условия на труд. Здравният риск за работещите в обекта е управляем при спазване мерките за ограничаване  на  отрицателните  последици  в  резултат  от  експлоатацията  на  обекта и нормативните документи за хигиенни и безопасни условия на труд.</w:t>
      </w:r>
    </w:p>
    <w:p w:rsidR="00D44A66" w:rsidRPr="00FB4E5A" w:rsidRDefault="00D44A66" w:rsidP="004941EB">
      <w:pPr>
        <w:jc w:val="both"/>
        <w:rPr>
          <w:rFonts w:ascii="Arial" w:hAnsi="Arial" w:cs="Arial"/>
          <w:lang w:val="en-US"/>
        </w:rPr>
      </w:pPr>
      <w:r w:rsidRPr="00FB4E5A">
        <w:rPr>
          <w:rFonts w:ascii="Arial" w:hAnsi="Arial" w:cs="Arial"/>
          <w:lang w:val="en-US"/>
        </w:rPr>
        <w:t xml:space="preserve">Във връзка с това на всяко работно място се изпълняват мероприятия за отстраняване или намаляване на рисковете. </w:t>
      </w:r>
    </w:p>
    <w:p w:rsidR="00D44A66" w:rsidRPr="00FB4E5A" w:rsidRDefault="00D44A66" w:rsidP="004941EB">
      <w:pPr>
        <w:jc w:val="both"/>
        <w:rPr>
          <w:rFonts w:ascii="Arial" w:hAnsi="Arial" w:cs="Arial"/>
          <w:lang w:val="en-US"/>
        </w:rPr>
      </w:pPr>
      <w:r w:rsidRPr="00FB4E5A">
        <w:rPr>
          <w:rFonts w:ascii="Arial" w:hAnsi="Arial" w:cs="Arial"/>
          <w:lang w:val="en-US"/>
        </w:rPr>
        <w:t xml:space="preserve">Критерии за оценка на здравния риск: </w:t>
      </w:r>
    </w:p>
    <w:p w:rsidR="00D44A66" w:rsidRPr="00FB4E5A" w:rsidRDefault="00D44A66" w:rsidP="00471630">
      <w:pPr>
        <w:pStyle w:val="ListParagraph"/>
        <w:numPr>
          <w:ilvl w:val="0"/>
          <w:numId w:val="24"/>
        </w:numPr>
        <w:jc w:val="both"/>
        <w:rPr>
          <w:rFonts w:ascii="Arial" w:hAnsi="Arial" w:cs="Arial"/>
          <w:lang w:val="en-US"/>
        </w:rPr>
      </w:pPr>
      <w:r w:rsidRPr="00FB4E5A">
        <w:rPr>
          <w:rFonts w:ascii="Arial" w:hAnsi="Arial" w:cs="Arial"/>
          <w:lang w:val="en-US"/>
        </w:rPr>
        <w:t>териториален обхват – ограничен в границите на обекта по отношение на въздействие върху атмосферния въздух, подземните води и почви и  физичните фактори на околната среда;</w:t>
      </w:r>
    </w:p>
    <w:p w:rsidR="00D44A66" w:rsidRPr="00FB4E5A" w:rsidRDefault="00D44A66" w:rsidP="00471630">
      <w:pPr>
        <w:pStyle w:val="ListParagraph"/>
        <w:numPr>
          <w:ilvl w:val="0"/>
          <w:numId w:val="24"/>
        </w:numPr>
        <w:jc w:val="both"/>
        <w:rPr>
          <w:rFonts w:ascii="Arial" w:hAnsi="Arial" w:cs="Arial"/>
          <w:lang w:val="en-US"/>
        </w:rPr>
      </w:pPr>
      <w:r w:rsidRPr="00FB4E5A">
        <w:rPr>
          <w:rFonts w:ascii="Arial" w:hAnsi="Arial" w:cs="Arial"/>
          <w:lang w:val="en-US"/>
        </w:rPr>
        <w:t>степен на въздействие – при спазени изисквания на Закона за здравословни и безопасни условия на труд  се очаква ниска степен на въздействие  върху персонала в</w:t>
      </w:r>
      <w:r w:rsidRPr="00FB4E5A">
        <w:rPr>
          <w:rFonts w:ascii="Arial" w:hAnsi="Arial" w:cs="Arial"/>
        </w:rPr>
        <w:t>ъв фирмата</w:t>
      </w:r>
      <w:r w:rsidRPr="00FB4E5A">
        <w:rPr>
          <w:rFonts w:ascii="Arial" w:hAnsi="Arial" w:cs="Arial"/>
          <w:lang w:val="en-US"/>
        </w:rPr>
        <w:t>;</w:t>
      </w:r>
    </w:p>
    <w:p w:rsidR="00D44A66" w:rsidRPr="00FB4E5A" w:rsidRDefault="00D44A66" w:rsidP="00471630">
      <w:pPr>
        <w:pStyle w:val="ListParagraph"/>
        <w:numPr>
          <w:ilvl w:val="0"/>
          <w:numId w:val="24"/>
        </w:numPr>
        <w:jc w:val="both"/>
        <w:rPr>
          <w:rFonts w:ascii="Arial" w:hAnsi="Arial" w:cs="Arial"/>
          <w:lang w:val="en-US"/>
        </w:rPr>
      </w:pPr>
      <w:r w:rsidRPr="00FB4E5A">
        <w:rPr>
          <w:rFonts w:ascii="Arial" w:hAnsi="Arial" w:cs="Arial"/>
          <w:lang w:val="en-US"/>
        </w:rPr>
        <w:t xml:space="preserve">продължителност на въздействие – ежедневно, целогодишно при непрекъсната  експлоатация на обекта; </w:t>
      </w:r>
    </w:p>
    <w:p w:rsidR="00D44A66" w:rsidRPr="00FB4E5A" w:rsidRDefault="00D44A66" w:rsidP="00471630">
      <w:pPr>
        <w:pStyle w:val="ListParagraph"/>
        <w:numPr>
          <w:ilvl w:val="0"/>
          <w:numId w:val="24"/>
        </w:numPr>
        <w:jc w:val="both"/>
        <w:rPr>
          <w:rFonts w:ascii="Arial" w:hAnsi="Arial" w:cs="Arial"/>
          <w:lang w:val="en-US"/>
        </w:rPr>
      </w:pPr>
      <w:r w:rsidRPr="00FB4E5A">
        <w:rPr>
          <w:rFonts w:ascii="Arial" w:hAnsi="Arial" w:cs="Arial"/>
          <w:lang w:val="en-US"/>
        </w:rPr>
        <w:t>кумулативни и комбинирани въздействия върху околната среда   и здравето на хората.</w:t>
      </w:r>
    </w:p>
    <w:p w:rsidR="00D44A66" w:rsidRPr="00FB4E5A" w:rsidRDefault="00D44A66" w:rsidP="004941EB">
      <w:pPr>
        <w:jc w:val="both"/>
        <w:rPr>
          <w:rFonts w:ascii="Arial" w:hAnsi="Arial" w:cs="Arial"/>
          <w:lang w:val="en-US"/>
        </w:rPr>
      </w:pPr>
      <w:r w:rsidRPr="00FB4E5A">
        <w:rPr>
          <w:rFonts w:ascii="Arial" w:hAnsi="Arial" w:cs="Arial"/>
          <w:lang w:val="en-US"/>
        </w:rPr>
        <w:t xml:space="preserve">Работещите </w:t>
      </w:r>
      <w:r w:rsidRPr="00FB4E5A">
        <w:rPr>
          <w:rFonts w:ascii="Arial" w:hAnsi="Arial" w:cs="Arial"/>
        </w:rPr>
        <w:t xml:space="preserve">на новата инсталация за производство на тухли </w:t>
      </w:r>
      <w:r w:rsidRPr="00FB4E5A">
        <w:rPr>
          <w:rFonts w:ascii="Arial" w:hAnsi="Arial" w:cs="Arial"/>
          <w:lang w:val="en-US"/>
        </w:rPr>
        <w:t>ще бъдат обект на въздействие на механични замърсители на въздуха и ще бъдат експонирани от неблагоприятното въздействие на някои физически фактори .</w:t>
      </w:r>
    </w:p>
    <w:p w:rsidR="00D44A66" w:rsidRPr="00FB4E5A" w:rsidRDefault="00D44A66" w:rsidP="004941EB">
      <w:pPr>
        <w:jc w:val="both"/>
        <w:rPr>
          <w:rFonts w:ascii="Arial" w:hAnsi="Arial" w:cs="Arial"/>
        </w:rPr>
      </w:pPr>
      <w:r w:rsidRPr="00FB4E5A">
        <w:rPr>
          <w:rFonts w:ascii="Arial" w:hAnsi="Arial" w:cs="Arial"/>
          <w:lang w:val="en-US"/>
        </w:rPr>
        <w:t xml:space="preserve">Поради    отдалечеността на населени места </w:t>
      </w:r>
      <w:r w:rsidRPr="00FB4E5A">
        <w:rPr>
          <w:rFonts w:ascii="Arial" w:hAnsi="Arial" w:cs="Arial"/>
        </w:rPr>
        <w:t xml:space="preserve">на повече от 1000м </w:t>
      </w:r>
      <w:r w:rsidRPr="00FB4E5A">
        <w:rPr>
          <w:rFonts w:ascii="Arial" w:hAnsi="Arial" w:cs="Arial"/>
          <w:lang w:val="en-US"/>
        </w:rPr>
        <w:t>и като се вземат предвид изводите по компонентите на околната среда, не се очаква здравен риск за населението в района при спазване на мерките в ДОВОС.</w:t>
      </w:r>
    </w:p>
    <w:p w:rsidR="00D44A66" w:rsidRPr="00241F09" w:rsidRDefault="00D44A66" w:rsidP="001662CA">
      <w:pPr>
        <w:jc w:val="both"/>
        <w:rPr>
          <w:rFonts w:ascii="Arial" w:hAnsi="Arial" w:cs="Arial"/>
          <w:b/>
        </w:rPr>
      </w:pPr>
      <w:r w:rsidRPr="00241F09">
        <w:rPr>
          <w:rFonts w:ascii="Arial" w:hAnsi="Arial" w:cs="Arial"/>
          <w:b/>
        </w:rPr>
        <w:t>4.10.1. Здравно съ</w:t>
      </w:r>
      <w:r>
        <w:rPr>
          <w:rFonts w:ascii="Arial" w:hAnsi="Arial" w:cs="Arial"/>
          <w:b/>
        </w:rPr>
        <w:t>стояние на населението в района</w:t>
      </w:r>
    </w:p>
    <w:p w:rsidR="00D44A66" w:rsidRPr="00241F09" w:rsidRDefault="00D44A66" w:rsidP="00241F09">
      <w:pPr>
        <w:jc w:val="both"/>
        <w:rPr>
          <w:rFonts w:ascii="Arial" w:hAnsi="Arial" w:cs="Arial"/>
        </w:rPr>
      </w:pPr>
      <w:r w:rsidRPr="00241F09">
        <w:rPr>
          <w:rFonts w:ascii="Arial" w:hAnsi="Arial" w:cs="Arial"/>
        </w:rPr>
        <w:t>По данни на НСИ населението на област Бургас е 419 925 души.По численост на населението областта заема четвърто място в страната.</w:t>
      </w:r>
      <w:r>
        <w:rPr>
          <w:rFonts w:ascii="Arial" w:hAnsi="Arial" w:cs="Arial"/>
        </w:rPr>
        <w:t xml:space="preserve"> </w:t>
      </w:r>
      <w:r w:rsidRPr="00241F09">
        <w:rPr>
          <w:rFonts w:ascii="Arial" w:hAnsi="Arial" w:cs="Arial"/>
        </w:rPr>
        <w:t>Населението в Бургаска област следва общата неблагоприятна тенденция за страната към намаляване, резултат от развитието на демографските процеси през последните няколко десетилетия.  Демографските промени в област Бургас са благоприятни и значително по-добри от средните за страната – висока раждаемост, ниска смъртност (вкл. детска смъртност), положително естествено и механично движение на населението , при което  увеличението на населението се дължи изцяло на техния положителен механичен прираст.</w:t>
      </w:r>
    </w:p>
    <w:p w:rsidR="00D44A66" w:rsidRPr="00FB4E5A" w:rsidRDefault="00D44A66" w:rsidP="001662CA">
      <w:pPr>
        <w:jc w:val="both"/>
        <w:rPr>
          <w:rFonts w:ascii="Arial" w:hAnsi="Arial" w:cs="Arial"/>
        </w:rPr>
      </w:pPr>
      <w:r w:rsidRPr="00241F09">
        <w:rPr>
          <w:rFonts w:ascii="Arial" w:hAnsi="Arial" w:cs="Arial"/>
        </w:rPr>
        <w:t xml:space="preserve"> Показателите за здравното състояние –„</w:t>
      </w:r>
      <w:r w:rsidRPr="00241F09">
        <w:rPr>
          <w:rFonts w:ascii="Arial" w:hAnsi="Arial" w:cs="Arial"/>
          <w:b/>
        </w:rPr>
        <w:t>заболеваемост</w:t>
      </w:r>
      <w:r w:rsidRPr="00241F09">
        <w:rPr>
          <w:rFonts w:ascii="Arial" w:hAnsi="Arial" w:cs="Arial"/>
        </w:rPr>
        <w:t>” и „</w:t>
      </w:r>
      <w:r w:rsidRPr="00241F09">
        <w:rPr>
          <w:rFonts w:ascii="Arial" w:hAnsi="Arial" w:cs="Arial"/>
          <w:b/>
        </w:rPr>
        <w:t>болестност</w:t>
      </w:r>
      <w:r w:rsidRPr="00241F09">
        <w:rPr>
          <w:rFonts w:ascii="Arial" w:hAnsi="Arial" w:cs="Arial"/>
        </w:rPr>
        <w:t xml:space="preserve">” за областта са сред най-ниските в страната, което определя разглеждания район като благоприятен по отношение на човешкото здраве - здравните показатели на населението </w:t>
      </w:r>
      <w:r>
        <w:rPr>
          <w:rFonts w:ascii="Arial" w:hAnsi="Arial" w:cs="Arial"/>
        </w:rPr>
        <w:t>са сред най-добрите в страната.</w:t>
      </w:r>
    </w:p>
    <w:p w:rsidR="00D44A66" w:rsidRPr="00714F8E" w:rsidRDefault="00D44A66" w:rsidP="00375840">
      <w:pPr>
        <w:jc w:val="both"/>
        <w:rPr>
          <w:rFonts w:ascii="Arial" w:hAnsi="Arial" w:cs="Arial"/>
          <w:b/>
        </w:rPr>
      </w:pPr>
      <w:r w:rsidRPr="00714F8E">
        <w:rPr>
          <w:rFonts w:ascii="Arial" w:hAnsi="Arial" w:cs="Arial"/>
          <w:b/>
        </w:rPr>
        <w:t>4.10.2. Характеристика на отделните фактори по отношение влиянието им върху човешкото здраве и съпоставянето им с действащ</w:t>
      </w:r>
      <w:r>
        <w:rPr>
          <w:rFonts w:ascii="Arial" w:hAnsi="Arial" w:cs="Arial"/>
          <w:b/>
        </w:rPr>
        <w:t>ите хигиенни норми и изисквания</w:t>
      </w:r>
    </w:p>
    <w:p w:rsidR="00D44A66" w:rsidRPr="00FB4E5A" w:rsidRDefault="00D44A66" w:rsidP="00BD471B">
      <w:pPr>
        <w:jc w:val="both"/>
      </w:pPr>
      <w:r w:rsidRPr="00FB4E5A">
        <w:rPr>
          <w:rFonts w:ascii="Arial" w:hAnsi="Arial" w:cs="Arial"/>
        </w:rPr>
        <w:t>В съответствие с чл.27 от ЗЧАВ и чл.30 на Наредба №7/03.05.1999 г. за оценка и управление на КАВ и Заповед № РД-969/21.12.2013 г. на Министъра на околната среда и водите, територията на Община Бургас е включена в списъка на районите за оценка и управление на КАВ на територията на Република България като район, в който се констатира замърсяване на атмосферния въздух със серен диоксид, озон и фини прахови частици (ФПЧ10 и ФПЧ2.5).</w:t>
      </w:r>
      <w:r w:rsidRPr="00FB4E5A">
        <w:t xml:space="preserve"> </w:t>
      </w:r>
      <w:r w:rsidRPr="00FB4E5A">
        <w:rPr>
          <w:rFonts w:ascii="Arial" w:hAnsi="Arial" w:cs="Arial"/>
        </w:rPr>
        <w:t>Представителна за района на ИП (въпреки отдалечеността й на 6.5 km) е стационарна мониторингова станция за контрол върху качеството на атмосферния въздух ДОАС-РИОСВ (диференциална оптична автоматична система) с код BG0063A, чийто данни се изпращат в Европейската агенция по околна среда по конвенцията за трансгранично замърсяване. ДОАС измерва атмосферните замърсители: серен диоксид, азотен диоксид, озон, стирен, бензен, о-ксилен, р-ксилен и толуен. Съществува и ръчен пункт за контрол на замърсяването с ФПЧ10.</w:t>
      </w:r>
      <w:r w:rsidRPr="00FB4E5A">
        <w:t xml:space="preserve"> </w:t>
      </w:r>
    </w:p>
    <w:p w:rsidR="00D44A66" w:rsidRPr="00BD471B" w:rsidRDefault="00D44A66" w:rsidP="00BD471B">
      <w:pPr>
        <w:jc w:val="both"/>
        <w:rPr>
          <w:rFonts w:ascii="Arial" w:hAnsi="Arial" w:cs="Arial"/>
        </w:rPr>
      </w:pPr>
      <w:r w:rsidRPr="00BD471B">
        <w:rPr>
          <w:rFonts w:ascii="Arial" w:hAnsi="Arial" w:cs="Arial"/>
          <w:b/>
        </w:rPr>
        <w:t xml:space="preserve">Фини прахови частици (ФПЧ). </w:t>
      </w:r>
      <w:r w:rsidRPr="00BD471B">
        <w:rPr>
          <w:rFonts w:ascii="Arial" w:hAnsi="Arial" w:cs="Arial"/>
        </w:rPr>
        <w:t>Те се емитират в атмосферата или директно (първични ФПЧ), или се формират в нея допълнително (вторични ФПЧ). Първичните фини прахови частици произхождат от природни или от антропогенни източници. Природните източници включват морска сол, естествено суспендиран прах, полени, емисии от горски пожари.</w:t>
      </w:r>
    </w:p>
    <w:p w:rsidR="00D44A66" w:rsidRPr="00BD471B" w:rsidRDefault="00D44A66" w:rsidP="00BD471B">
      <w:pPr>
        <w:jc w:val="both"/>
        <w:rPr>
          <w:rFonts w:ascii="Arial" w:hAnsi="Arial" w:cs="Arial"/>
        </w:rPr>
      </w:pPr>
      <w:r w:rsidRPr="00BD471B">
        <w:rPr>
          <w:rFonts w:ascii="Arial" w:hAnsi="Arial" w:cs="Arial"/>
        </w:rPr>
        <w:t>Антропогенните източници с</w:t>
      </w:r>
      <w:r>
        <w:rPr>
          <w:rFonts w:ascii="Arial" w:hAnsi="Arial" w:cs="Arial"/>
        </w:rPr>
        <w:t xml:space="preserve">а свързани с изгаряне на горива, </w:t>
      </w:r>
      <w:r w:rsidRPr="00BD471B">
        <w:rPr>
          <w:rFonts w:ascii="Arial" w:hAnsi="Arial" w:cs="Arial"/>
        </w:rPr>
        <w:t>износване на превозните средства (гуми и спирачки), емисии от износване на пътните платна, както и други видове антропогенен прах. В градовете значителни местни източници са изгорели газове от автомобилите, повторно суспендиране на праха на пътя, както и изгарянето на дърва, горива или въглища за битово отопление. Главните прекурсорни газове за вторичните частици са SO2, NOX, NH3 и летливи органични съединения.</w:t>
      </w:r>
    </w:p>
    <w:p w:rsidR="00D44A66" w:rsidRPr="00BD471B" w:rsidRDefault="00D44A66" w:rsidP="00BD471B">
      <w:pPr>
        <w:jc w:val="both"/>
        <w:rPr>
          <w:rFonts w:ascii="Arial" w:hAnsi="Arial" w:cs="Arial"/>
        </w:rPr>
      </w:pPr>
      <w:r w:rsidRPr="00BD471B">
        <w:rPr>
          <w:rFonts w:ascii="Arial" w:hAnsi="Arial" w:cs="Arial"/>
        </w:rPr>
        <w:t>Това са всички източници, емитиращи близо до повърхността на земята, които водят до значително въздействие върху нивата на ФПЧ в околната среда.</w:t>
      </w:r>
    </w:p>
    <w:p w:rsidR="00D44A66" w:rsidRPr="00BD471B" w:rsidRDefault="00D44A66" w:rsidP="00BD471B">
      <w:pPr>
        <w:jc w:val="both"/>
        <w:rPr>
          <w:rFonts w:ascii="Arial" w:hAnsi="Arial" w:cs="Arial"/>
        </w:rPr>
      </w:pPr>
      <w:r w:rsidRPr="00BD471B">
        <w:rPr>
          <w:rFonts w:ascii="Arial" w:hAnsi="Arial" w:cs="Arial"/>
        </w:rPr>
        <w:t>В зависимост от размера си фините прахови частици се поделят на: ФПЧ10 - частици с диаметър под 10 микрона и ФПЧ2.5 – частици с диаметър под 2.5 микрона.</w:t>
      </w:r>
    </w:p>
    <w:p w:rsidR="00D44A66" w:rsidRPr="00BD471B" w:rsidRDefault="00D44A66" w:rsidP="00BD471B">
      <w:pPr>
        <w:jc w:val="both"/>
        <w:rPr>
          <w:rFonts w:ascii="Arial" w:hAnsi="Arial" w:cs="Arial"/>
        </w:rPr>
      </w:pPr>
      <w:r w:rsidRPr="00BD471B">
        <w:rPr>
          <w:rFonts w:ascii="Arial" w:hAnsi="Arial" w:cs="Arial"/>
        </w:rPr>
        <w:t xml:space="preserve"> Най-опасни за човека са най-финните частици от праха, т.нар."респираторна фракция".Тези частици проникват най-дълбоко в дихателната система и образуват в алвеолите на белия дроб трайни"депа".Те обуславят наличието на хронични неспецифични заболявания на дихателната система като хроничен бронхит, астма, емфизем. Освен това прахът има дразнещо действие върху горните дихателни пътища, очите и кожата. При някои работници се получават и алергични реакции. Счита се, че при инхалационна експозиция най-рано страда имунната система. В резултат от потискането на резистентните сили на организма в районите с атмосферно замърсяване се повишава нивото на неспецифичната заболеваемост на населението.</w:t>
      </w:r>
    </w:p>
    <w:p w:rsidR="00D44A66" w:rsidRPr="00BD471B" w:rsidRDefault="00D44A66" w:rsidP="00BD471B">
      <w:pPr>
        <w:jc w:val="both"/>
        <w:rPr>
          <w:rFonts w:ascii="Arial" w:hAnsi="Arial" w:cs="Arial"/>
        </w:rPr>
      </w:pPr>
      <w:r w:rsidRPr="00BD471B">
        <w:rPr>
          <w:rFonts w:ascii="Arial" w:hAnsi="Arial" w:cs="Arial"/>
        </w:rPr>
        <w:t xml:space="preserve">Ефекти върху здравето възникват и при много ниски нива на концентрацията на ФПЧ, даже без видим праг. Вредният ефект на замърсяването с прах е по-силно изразен при едновременно присъствие на серен диоксид в атмосферния въздух. Установено е тяхното синергично действие по отношение на дихателните органи и откритите лигавици. </w:t>
      </w:r>
    </w:p>
    <w:p w:rsidR="00D44A66" w:rsidRPr="00BD471B" w:rsidRDefault="00D44A66" w:rsidP="00BD471B">
      <w:pPr>
        <w:jc w:val="both"/>
        <w:rPr>
          <w:rFonts w:ascii="Arial" w:hAnsi="Arial" w:cs="Arial"/>
        </w:rPr>
      </w:pPr>
      <w:r w:rsidRPr="00BD471B">
        <w:rPr>
          <w:rFonts w:ascii="Arial" w:hAnsi="Arial" w:cs="Arial"/>
          <w:b/>
        </w:rPr>
        <w:t>Токсичните газове</w:t>
      </w:r>
      <w:r w:rsidRPr="00BD471B">
        <w:rPr>
          <w:rFonts w:ascii="Arial" w:hAnsi="Arial" w:cs="Arial"/>
          <w:b/>
          <w:color w:val="0070C0"/>
        </w:rPr>
        <w:t xml:space="preserve"> </w:t>
      </w:r>
      <w:r w:rsidRPr="00BD471B">
        <w:rPr>
          <w:rFonts w:ascii="Arial" w:hAnsi="Arial" w:cs="Arial"/>
        </w:rPr>
        <w:t>имат локално дразнещо и общо токсично действие, увреждат органите на дишането, водят до промени в състава на кръвта, повишават възприемчивостта към инфекции, нарушават обмяната на веществата. Установени са промени в алергичната реактивност на организма и нарушения на биохимичното равновесие.</w:t>
      </w:r>
    </w:p>
    <w:p w:rsidR="00D44A66" w:rsidRPr="00BD471B" w:rsidRDefault="00D44A66" w:rsidP="00BD471B">
      <w:pPr>
        <w:jc w:val="both"/>
        <w:rPr>
          <w:rFonts w:ascii="Arial" w:hAnsi="Arial" w:cs="Arial"/>
        </w:rPr>
      </w:pPr>
      <w:r w:rsidRPr="00BD471B">
        <w:rPr>
          <w:rFonts w:ascii="Arial" w:hAnsi="Arial" w:cs="Arial"/>
          <w:b/>
        </w:rPr>
        <w:t xml:space="preserve">Серният диоксид </w:t>
      </w:r>
      <w:r w:rsidRPr="00BD471B">
        <w:rPr>
          <w:rFonts w:ascii="Arial" w:hAnsi="Arial" w:cs="Arial"/>
        </w:rPr>
        <w:t>постъпва в организма чрез респираторната система. При високи концентрации абсорбцията му достига до 90% в горните дихателни пътища. Действието на серния диоксид върху дихателната система като правило се съчетава с влиянието на праха. Здравните ефекти на серния диоксид се проявяват с нарушение на дишането, белодробни заболявания, нарушение на имунната защита на белия дроб, агравация на съществуващи белодробни и сърдечно-съдови заболявания.</w:t>
      </w:r>
    </w:p>
    <w:p w:rsidR="00D44A66" w:rsidRPr="00BD471B" w:rsidRDefault="00D44A66" w:rsidP="00BD471B">
      <w:pPr>
        <w:jc w:val="both"/>
        <w:rPr>
          <w:rFonts w:ascii="Arial" w:hAnsi="Arial" w:cs="Arial"/>
        </w:rPr>
      </w:pPr>
      <w:r w:rsidRPr="00BD471B">
        <w:rPr>
          <w:rFonts w:ascii="Arial" w:hAnsi="Arial" w:cs="Arial"/>
        </w:rPr>
        <w:t xml:space="preserve">Чувствителни групи от населението към експозиция на серен диоксид са децата, възрастните, хората с астма, със сърдечносъдови заболявания или хронични белодробни заболявания. </w:t>
      </w:r>
    </w:p>
    <w:p w:rsidR="00D44A66" w:rsidRPr="00BD471B" w:rsidRDefault="00D44A66" w:rsidP="00BD471B">
      <w:pPr>
        <w:jc w:val="both"/>
        <w:rPr>
          <w:rFonts w:ascii="Arial" w:hAnsi="Arial" w:cs="Arial"/>
        </w:rPr>
      </w:pPr>
      <w:r w:rsidRPr="00BD471B">
        <w:rPr>
          <w:rFonts w:ascii="Arial" w:hAnsi="Arial" w:cs="Arial"/>
          <w:b/>
        </w:rPr>
        <w:t xml:space="preserve">Азотните оксиди </w:t>
      </w:r>
      <w:r w:rsidRPr="00BD471B">
        <w:rPr>
          <w:rFonts w:ascii="Arial" w:hAnsi="Arial" w:cs="Arial"/>
        </w:rPr>
        <w:t>се емитират основно под формата на NO. Азотният оксид се образува при горивните процеси, като основни източници са МПС, ТЕЦ и др.. Под действието на интензивна слънчева светлина и в присъствие на ЛОС в атмосферния въздух, азотният диоксид взаимодейства химически, в резултат на което се образува вторичният замърсител – озон. Азотният диоксид навлиза в човешкия организъм чрез дишането. По-голяма част от азотния диоксид се абсорбира в организма, а значителна част от него може да се задържи в черния дроб. Продължителното въздействие на концентрации над ПДК може да причини структурни промени в черния дроб. Вредното въздействие на този замърсител се отразява предимно върху дихателните функции.</w:t>
      </w:r>
    </w:p>
    <w:p w:rsidR="00D44A66" w:rsidRPr="00BD471B" w:rsidRDefault="00D44A66" w:rsidP="00BD471B">
      <w:pPr>
        <w:jc w:val="both"/>
        <w:rPr>
          <w:rFonts w:ascii="Arial" w:hAnsi="Arial" w:cs="Arial"/>
        </w:rPr>
      </w:pPr>
      <w:r w:rsidRPr="00BD471B">
        <w:rPr>
          <w:rFonts w:ascii="Arial" w:hAnsi="Arial" w:cs="Arial"/>
        </w:rPr>
        <w:t>Краткосрочното и дългосрочното излагане на NO2 може да предизвика различни ефекти върху здравето- от остри белодробни увреждания у здравите индивиди и астма и хронично обструктивно белодробно заболяване (COPD) за хора с</w:t>
      </w:r>
      <w:r w:rsidRPr="00BD471B">
        <w:rPr>
          <w:rFonts w:ascii="Arial" w:hAnsi="Arial" w:cs="Arial"/>
          <w:b/>
        </w:rPr>
        <w:t xml:space="preserve"> </w:t>
      </w:r>
      <w:r w:rsidRPr="00BD471B">
        <w:rPr>
          <w:rFonts w:ascii="Arial" w:hAnsi="Arial" w:cs="Arial"/>
        </w:rPr>
        <w:t>хронични белодробни болести до повишени респираторни симптоми при трайно излагане на въздействие на азотен диоксид.</w:t>
      </w:r>
    </w:p>
    <w:p w:rsidR="00D44A66" w:rsidRPr="00BD471B" w:rsidRDefault="00D44A66" w:rsidP="00BD471B">
      <w:pPr>
        <w:jc w:val="both"/>
        <w:rPr>
          <w:rFonts w:ascii="Arial" w:hAnsi="Arial" w:cs="Arial"/>
        </w:rPr>
      </w:pPr>
      <w:r w:rsidRPr="00BD471B">
        <w:rPr>
          <w:rFonts w:ascii="Arial" w:hAnsi="Arial" w:cs="Arial"/>
          <w:b/>
        </w:rPr>
        <w:t xml:space="preserve">Въглеродният оксид </w:t>
      </w:r>
      <w:r w:rsidRPr="00BD471B">
        <w:rPr>
          <w:rFonts w:ascii="Arial" w:hAnsi="Arial" w:cs="Arial"/>
        </w:rPr>
        <w:t xml:space="preserve">представлява един от най-широко разпространените атмосферни замърсители, който се образува при непълно горене на въглеродсъдържащи материали. Най-големият източник (над 65% от общото имитирано количество за страната) е автомобилният транспорт, но с въвеждането на  катализатори емисиите значително са намалели. </w:t>
      </w:r>
    </w:p>
    <w:p w:rsidR="00D44A66" w:rsidRPr="00BD471B" w:rsidRDefault="00D44A66" w:rsidP="00BD471B">
      <w:pPr>
        <w:jc w:val="both"/>
        <w:rPr>
          <w:rFonts w:ascii="Arial" w:hAnsi="Arial" w:cs="Arial"/>
        </w:rPr>
      </w:pPr>
      <w:r w:rsidRPr="00BD471B">
        <w:rPr>
          <w:rFonts w:ascii="Arial" w:hAnsi="Arial" w:cs="Arial"/>
        </w:rPr>
        <w:t>Въглеродният оксид прониква в организма при вдишване. В кръвта се свързва с хемоглобина. Вредното му въздействие произтича от нарушаване на преноса на кислород до тъканите.</w:t>
      </w:r>
    </w:p>
    <w:p w:rsidR="00D44A66" w:rsidRPr="00201764" w:rsidRDefault="00D44A66" w:rsidP="00BD471B">
      <w:pPr>
        <w:jc w:val="both"/>
        <w:rPr>
          <w:rFonts w:ascii="Arial" w:hAnsi="Arial" w:cs="Arial"/>
        </w:rPr>
      </w:pPr>
      <w:r w:rsidRPr="00BD471B">
        <w:rPr>
          <w:rFonts w:ascii="Arial" w:hAnsi="Arial" w:cs="Arial"/>
          <w:b/>
        </w:rPr>
        <w:t>Полициклични ароматни въглеводороди (ПАВ). Бензо(а)пиренът е ПАВ</w:t>
      </w:r>
      <w:r w:rsidRPr="00201764">
        <w:rPr>
          <w:rFonts w:ascii="Arial" w:hAnsi="Arial" w:cs="Arial"/>
        </w:rPr>
        <w:t>, който се изолира в проби от ФПЧ10. Получава се при непълно изгаряне на различни горива. Основните източници на бензо(а)пирена са битово отопление (най-вече изгарянето на дърва, въглища и отпадъци), производството на кокс и стомана, както и пътният трафик. Други източници са пожарите. Бензо(а)пиренът е канцерогенен.</w:t>
      </w:r>
    </w:p>
    <w:p w:rsidR="00D44A66" w:rsidRPr="00BD471B" w:rsidRDefault="00D44A66" w:rsidP="00BD471B">
      <w:pPr>
        <w:jc w:val="both"/>
        <w:rPr>
          <w:rFonts w:ascii="Arial" w:hAnsi="Arial" w:cs="Arial"/>
        </w:rPr>
      </w:pPr>
      <w:r w:rsidRPr="00BD471B">
        <w:rPr>
          <w:rFonts w:ascii="Arial" w:hAnsi="Arial" w:cs="Arial"/>
          <w:b/>
        </w:rPr>
        <w:t>Бензен.</w:t>
      </w:r>
      <w:r w:rsidRPr="00BD471B">
        <w:rPr>
          <w:rFonts w:ascii="Arial" w:hAnsi="Arial" w:cs="Arial"/>
          <w:b/>
          <w:color w:val="0070C0"/>
        </w:rPr>
        <w:t xml:space="preserve"> </w:t>
      </w:r>
      <w:r w:rsidRPr="00BD471B">
        <w:rPr>
          <w:rFonts w:ascii="Arial" w:hAnsi="Arial" w:cs="Arial"/>
        </w:rPr>
        <w:t>Получава се при непълно изгаряне на горива. Бензенът е добавка към бензина и над 80% от емисиите му се дължат на автомобилен трафик в Европа. Други източници са битовото отопление и рафинирането на нефт, а също и пренасянето, разпределението и съхранението на бензини. Разлагането на бензен в атмосферата става главно чрез фотохимична деградация, допринасяща за формирането на озон. Бензенът е канцероген.</w:t>
      </w:r>
    </w:p>
    <w:p w:rsidR="00D44A66" w:rsidRPr="00592893" w:rsidRDefault="00D44A66" w:rsidP="00592893">
      <w:pPr>
        <w:jc w:val="both"/>
        <w:rPr>
          <w:rFonts w:ascii="Arial" w:hAnsi="Arial" w:cs="Arial"/>
        </w:rPr>
      </w:pPr>
      <w:r w:rsidRPr="00592893">
        <w:rPr>
          <w:rFonts w:ascii="Arial" w:hAnsi="Arial" w:cs="Arial"/>
        </w:rPr>
        <w:t xml:space="preserve">През 2015 г. нивата на основните показатели, характеризиращи качеството на атмосферния въздух във въздушния басейн на община Бургас, са под установените норми, с изключение на показател ФПЧ10. Данните от мониторинга показват, че все още не се достигнати изискванията за допустим брой превишения (35 броя) на средноденонощната норма от 50μg/m3, както и средногодишната норма от 40μg/m3, по показател фини прахови частици. Основните причини са емисиите от бита, автомобилният транспорт и промишлените дейности. </w:t>
      </w:r>
    </w:p>
    <w:p w:rsidR="00D44A66" w:rsidRPr="00592893" w:rsidRDefault="00D44A66" w:rsidP="00592893">
      <w:pPr>
        <w:jc w:val="both"/>
        <w:rPr>
          <w:rFonts w:ascii="Arial" w:hAnsi="Arial" w:cs="Arial"/>
        </w:rPr>
      </w:pPr>
      <w:r w:rsidRPr="00592893">
        <w:rPr>
          <w:rFonts w:ascii="Arial" w:hAnsi="Arial" w:cs="Arial"/>
        </w:rPr>
        <w:t>Следователно, районът няма влошено качество на атмосферния въздух (КАВ), а климатичните и метеорологични характеристики са благоприятни по отношение на разсейването на вредни емисии, изхвърляни в атмосферата, но това не изключва прилагане на някои допълнителни мерки за намаляване на локалното въздействие на газовите и прахови емисии от ИП.</w:t>
      </w:r>
    </w:p>
    <w:p w:rsidR="00D44A66" w:rsidRDefault="00D44A66" w:rsidP="00471630">
      <w:pPr>
        <w:pStyle w:val="ListParagraph"/>
        <w:numPr>
          <w:ilvl w:val="0"/>
          <w:numId w:val="30"/>
        </w:numPr>
        <w:spacing w:after="0" w:line="240" w:lineRule="auto"/>
        <w:jc w:val="both"/>
        <w:rPr>
          <w:rFonts w:ascii="Arial" w:hAnsi="Arial" w:cs="Arial"/>
        </w:rPr>
      </w:pPr>
      <w:r w:rsidRPr="00DF17C7">
        <w:rPr>
          <w:rFonts w:ascii="Arial" w:hAnsi="Arial" w:cs="Arial"/>
          <w:b/>
          <w:i/>
          <w:u w:val="single"/>
        </w:rPr>
        <w:t>По време на строителните работи</w:t>
      </w:r>
      <w:r w:rsidRPr="00DF17C7">
        <w:rPr>
          <w:rFonts w:ascii="Arial" w:hAnsi="Arial" w:cs="Arial"/>
        </w:rPr>
        <w:t xml:space="preserve"> по изг</w:t>
      </w:r>
      <w:r>
        <w:rPr>
          <w:rFonts w:ascii="Arial" w:hAnsi="Arial" w:cs="Arial"/>
        </w:rPr>
        <w:t>раждане на новата инсталация ще</w:t>
      </w:r>
    </w:p>
    <w:p w:rsidR="00D44A66" w:rsidRPr="00DF17C7" w:rsidRDefault="00D44A66" w:rsidP="00DF17C7">
      <w:pPr>
        <w:spacing w:after="120" w:line="240" w:lineRule="auto"/>
        <w:jc w:val="both"/>
        <w:rPr>
          <w:rFonts w:ascii="Arial" w:hAnsi="Arial" w:cs="Arial"/>
        </w:rPr>
      </w:pPr>
      <w:r w:rsidRPr="00DF17C7">
        <w:rPr>
          <w:rFonts w:ascii="Arial" w:hAnsi="Arial" w:cs="Arial"/>
        </w:rPr>
        <w:t>се наблюдава увеличение на емисиите на определени вредни вещества и прахови частици, дължащи се на работата на строителните машини по земно-изкопни и транспортни дейности-прах (вкл.сажди), азотни оксиди, серни оксиди, въглеродни оксиди, въглеводороди (метанови и неметанови), тежки метали, полихлорирани бифенили(PCBs).</w:t>
      </w:r>
    </w:p>
    <w:p w:rsidR="00D44A66" w:rsidRDefault="00D44A66" w:rsidP="00B05B01">
      <w:pPr>
        <w:jc w:val="both"/>
        <w:rPr>
          <w:rFonts w:ascii="Arial" w:hAnsi="Arial" w:cs="Arial"/>
        </w:rPr>
      </w:pPr>
      <w:r w:rsidRPr="00BD471B">
        <w:rPr>
          <w:rFonts w:ascii="Arial" w:hAnsi="Arial" w:cs="Arial"/>
        </w:rPr>
        <w:t>Фазата на строителството като цяло няма да окаже значим ефект върху качеството на атмосферния въздух и околната среда. Въздействието върху атмосферния въздух е локално, отрицателно, директно, временно, краткотрайно, обратимо с много ниска степен на значимост.</w:t>
      </w:r>
    </w:p>
    <w:p w:rsidR="00D44A66" w:rsidRPr="00DF17C7" w:rsidRDefault="00D44A66" w:rsidP="00471630">
      <w:pPr>
        <w:pStyle w:val="ListParagraph"/>
        <w:numPr>
          <w:ilvl w:val="0"/>
          <w:numId w:val="29"/>
        </w:numPr>
        <w:jc w:val="both"/>
        <w:rPr>
          <w:rFonts w:ascii="Arial" w:hAnsi="Arial" w:cs="Arial"/>
          <w:b/>
          <w:i/>
          <w:u w:val="single"/>
        </w:rPr>
      </w:pPr>
      <w:r w:rsidRPr="00DF17C7">
        <w:rPr>
          <w:rFonts w:ascii="Arial" w:hAnsi="Arial" w:cs="Arial"/>
          <w:b/>
          <w:i/>
          <w:u w:val="single"/>
        </w:rPr>
        <w:t>По време на експлоатация</w:t>
      </w:r>
    </w:p>
    <w:p w:rsidR="00D44A66" w:rsidRPr="00943F7D" w:rsidRDefault="00D44A66" w:rsidP="00943F7D">
      <w:pPr>
        <w:jc w:val="both"/>
        <w:rPr>
          <w:rFonts w:ascii="Arial" w:hAnsi="Arial" w:cs="Arial"/>
          <w:b/>
          <w:i/>
        </w:rPr>
      </w:pPr>
      <w:r w:rsidRPr="00943F7D">
        <w:rPr>
          <w:rFonts w:ascii="Arial" w:hAnsi="Arial" w:cs="Arial"/>
          <w:b/>
          <w:i/>
        </w:rPr>
        <w:t>Въздействие от организираните изпускащи устройства – точкови източници:</w:t>
      </w:r>
    </w:p>
    <w:p w:rsidR="00D44A66" w:rsidRPr="00943F7D" w:rsidRDefault="00D44A66" w:rsidP="00943F7D">
      <w:pPr>
        <w:jc w:val="both"/>
        <w:rPr>
          <w:rFonts w:ascii="Arial" w:hAnsi="Arial" w:cs="Arial"/>
        </w:rPr>
      </w:pPr>
      <w:r w:rsidRPr="00943F7D">
        <w:rPr>
          <w:rFonts w:ascii="Arial" w:hAnsi="Arial" w:cs="Arial"/>
        </w:rPr>
        <w:t>1.</w:t>
      </w:r>
      <w:r w:rsidRPr="00943F7D">
        <w:rPr>
          <w:rFonts w:ascii="Arial" w:hAnsi="Arial" w:cs="Arial"/>
        </w:rPr>
        <w:tab/>
      </w:r>
      <w:r w:rsidRPr="00943F7D">
        <w:rPr>
          <w:rFonts w:ascii="Arial" w:hAnsi="Arial" w:cs="Arial"/>
          <w:b/>
        </w:rPr>
        <w:t>Дълготрайно (или средногодишно)</w:t>
      </w:r>
      <w:r>
        <w:rPr>
          <w:rFonts w:ascii="Arial" w:hAnsi="Arial" w:cs="Arial"/>
        </w:rPr>
        <w:t xml:space="preserve"> - п</w:t>
      </w:r>
      <w:r w:rsidRPr="00943F7D">
        <w:rPr>
          <w:rFonts w:ascii="Arial" w:hAnsi="Arial" w:cs="Arial"/>
        </w:rPr>
        <w:t>ри спазване на редуцираните норми за допустими емисии (НДЕ) за серни и азотни оксиди в димните газове на изпускащите устройства (3 сушилни инсталации и една пещ) въздействието е пренебрежимо и няма да има отрицателен ефект върху населението в  района;</w:t>
      </w:r>
    </w:p>
    <w:p w:rsidR="00D44A66" w:rsidRPr="00943F7D" w:rsidRDefault="00D44A66" w:rsidP="00943F7D">
      <w:pPr>
        <w:jc w:val="both"/>
        <w:rPr>
          <w:rFonts w:ascii="Arial" w:hAnsi="Arial" w:cs="Arial"/>
        </w:rPr>
      </w:pPr>
      <w:r w:rsidRPr="00943F7D">
        <w:rPr>
          <w:rFonts w:ascii="Arial" w:hAnsi="Arial" w:cs="Arial"/>
        </w:rPr>
        <w:t>2.</w:t>
      </w:r>
      <w:r w:rsidRPr="00943F7D">
        <w:rPr>
          <w:rFonts w:ascii="Arial" w:hAnsi="Arial" w:cs="Arial"/>
        </w:rPr>
        <w:tab/>
      </w:r>
      <w:r w:rsidRPr="00943F7D">
        <w:rPr>
          <w:rFonts w:ascii="Arial" w:hAnsi="Arial" w:cs="Arial"/>
          <w:b/>
        </w:rPr>
        <w:t xml:space="preserve">Краткотрайно </w:t>
      </w:r>
      <w:r>
        <w:rPr>
          <w:rFonts w:ascii="Arial" w:hAnsi="Arial" w:cs="Arial"/>
        </w:rPr>
        <w:t>- п</w:t>
      </w:r>
      <w:r w:rsidRPr="00943F7D">
        <w:rPr>
          <w:rFonts w:ascii="Arial" w:hAnsi="Arial" w:cs="Arial"/>
        </w:rPr>
        <w:t>ри спазване на редуцираните НДЕ за серни и азотни оксиди в димните газове на изпускащите устройства (3 сушилни инсталации и една пещ) въздействието е пренебрежимо и няма да има отрицателен ефект върху населението в  района;</w:t>
      </w:r>
    </w:p>
    <w:p w:rsidR="00D44A66" w:rsidRPr="00943F7D" w:rsidRDefault="00D44A66" w:rsidP="00943F7D">
      <w:pPr>
        <w:jc w:val="both"/>
        <w:rPr>
          <w:rFonts w:ascii="Arial" w:hAnsi="Arial" w:cs="Arial"/>
        </w:rPr>
      </w:pPr>
      <w:r w:rsidRPr="00943F7D">
        <w:rPr>
          <w:rFonts w:ascii="Arial" w:hAnsi="Arial" w:cs="Arial"/>
        </w:rPr>
        <w:t>3.</w:t>
      </w:r>
      <w:r w:rsidRPr="00943F7D">
        <w:rPr>
          <w:rFonts w:ascii="Arial" w:hAnsi="Arial" w:cs="Arial"/>
        </w:rPr>
        <w:tab/>
        <w:t>Кумулативно въздействие - обектът няма да оказва допълнителното годишно или еднократно натоварване в разглеждания район от дейността на  „КЕРАМИКА-БУРГАС“ АД.</w:t>
      </w:r>
    </w:p>
    <w:p w:rsidR="00D44A66" w:rsidRPr="00943F7D" w:rsidRDefault="00D44A66" w:rsidP="00943F7D">
      <w:pPr>
        <w:jc w:val="both"/>
        <w:rPr>
          <w:rFonts w:ascii="Arial" w:hAnsi="Arial" w:cs="Arial"/>
        </w:rPr>
      </w:pPr>
      <w:r w:rsidRPr="00943F7D">
        <w:rPr>
          <w:rFonts w:ascii="Arial" w:hAnsi="Arial" w:cs="Arial"/>
        </w:rPr>
        <w:t>В годишен и краткосрочен аспект качеството на здравето няма да бъде повлияно отрицателно след реализацията на нова инсталация за производство на тухли с капацитет 500 t/d, като въздействието е приемливо в локален и регионален мащаб.</w:t>
      </w:r>
    </w:p>
    <w:p w:rsidR="00D44A66" w:rsidRPr="00943F7D" w:rsidRDefault="00D44A66" w:rsidP="00B75CE8">
      <w:pPr>
        <w:jc w:val="both"/>
        <w:outlineLvl w:val="0"/>
        <w:rPr>
          <w:rFonts w:ascii="Arial" w:hAnsi="Arial" w:cs="Arial"/>
          <w:b/>
          <w:i/>
        </w:rPr>
      </w:pPr>
      <w:r w:rsidRPr="00943F7D">
        <w:rPr>
          <w:rFonts w:ascii="Arial" w:hAnsi="Arial" w:cs="Arial"/>
          <w:b/>
          <w:i/>
        </w:rPr>
        <w:t>Въздействие от Транспортна схема</w:t>
      </w:r>
    </w:p>
    <w:p w:rsidR="00D44A66" w:rsidRDefault="00D44A66" w:rsidP="00943F7D">
      <w:pPr>
        <w:jc w:val="both"/>
        <w:rPr>
          <w:rFonts w:ascii="Arial" w:hAnsi="Arial" w:cs="Arial"/>
        </w:rPr>
      </w:pPr>
      <w:r w:rsidRPr="00943F7D">
        <w:rPr>
          <w:rFonts w:ascii="Arial" w:hAnsi="Arial" w:cs="Arial"/>
        </w:rPr>
        <w:t>Въздействието от емисиите на Транспортната схема е локално (до сервитута на пътните отсечки), отрицателно, постоянно, директно, ,дълготрайно, обратимо с много ниска степен, поради ниския процент на дела на емисии от тежкотоварния транспорт в сравнение с емисиите от регулярния трафик .</w:t>
      </w:r>
    </w:p>
    <w:p w:rsidR="00D44A66" w:rsidRPr="00943F7D" w:rsidRDefault="00D44A66" w:rsidP="00B75CE8">
      <w:pPr>
        <w:jc w:val="both"/>
        <w:outlineLvl w:val="0"/>
        <w:rPr>
          <w:rFonts w:ascii="Arial" w:hAnsi="Arial" w:cs="Arial"/>
          <w:b/>
          <w:i/>
        </w:rPr>
      </w:pPr>
      <w:r w:rsidRPr="00943F7D">
        <w:rPr>
          <w:rFonts w:ascii="Arial" w:hAnsi="Arial" w:cs="Arial"/>
          <w:b/>
          <w:i/>
        </w:rPr>
        <w:t>Въздействие от неорганизирани емисии</w:t>
      </w:r>
    </w:p>
    <w:p w:rsidR="00D44A66" w:rsidRPr="00943F7D" w:rsidRDefault="00D44A66" w:rsidP="00943F7D">
      <w:pPr>
        <w:jc w:val="both"/>
        <w:rPr>
          <w:rFonts w:ascii="Arial" w:hAnsi="Arial" w:cs="Arial"/>
        </w:rPr>
      </w:pPr>
      <w:r w:rsidRPr="00943F7D">
        <w:rPr>
          <w:rFonts w:ascii="Arial" w:hAnsi="Arial" w:cs="Arial"/>
        </w:rPr>
        <w:t>Въздействието от неорганизираните емисии пренебрежимо малко с много ниска степен на значимост.</w:t>
      </w:r>
    </w:p>
    <w:p w:rsidR="00D44A66" w:rsidRPr="00943F7D" w:rsidRDefault="00D44A66" w:rsidP="00B75CE8">
      <w:pPr>
        <w:jc w:val="both"/>
        <w:outlineLvl w:val="0"/>
        <w:rPr>
          <w:rFonts w:ascii="Arial" w:hAnsi="Arial" w:cs="Arial"/>
          <w:b/>
          <w:i/>
        </w:rPr>
      </w:pPr>
      <w:r w:rsidRPr="00943F7D">
        <w:rPr>
          <w:rFonts w:ascii="Arial" w:hAnsi="Arial" w:cs="Arial"/>
          <w:b/>
          <w:i/>
        </w:rPr>
        <w:t>Въздействие при аварийни ситуации</w:t>
      </w:r>
    </w:p>
    <w:p w:rsidR="00D44A66" w:rsidRDefault="00D44A66" w:rsidP="00943F7D">
      <w:pPr>
        <w:jc w:val="both"/>
        <w:rPr>
          <w:rFonts w:ascii="Arial" w:hAnsi="Arial" w:cs="Arial"/>
        </w:rPr>
      </w:pPr>
      <w:r w:rsidRPr="00943F7D">
        <w:rPr>
          <w:rFonts w:ascii="Arial" w:hAnsi="Arial" w:cs="Arial"/>
        </w:rPr>
        <w:t>Количеството на емисиите при аварийни ситуации зависи от големината на аварията, т.е. от продължителността й и от количеството вещество участващо в аварията, като на риск е подложен само персонала, непосредствено зает с дадената операция. Въздействието е отрицателно, временно, директно, краткотрайно, обратимо с много ниска степен на значимост.</w:t>
      </w:r>
    </w:p>
    <w:p w:rsidR="00D44A66" w:rsidRDefault="00D44A66" w:rsidP="00375840">
      <w:pPr>
        <w:jc w:val="both"/>
        <w:rPr>
          <w:rFonts w:ascii="Arial" w:hAnsi="Arial" w:cs="Arial"/>
          <w:b/>
        </w:rPr>
      </w:pPr>
      <w:r w:rsidRPr="00A839ED">
        <w:rPr>
          <w:rFonts w:ascii="Arial" w:hAnsi="Arial" w:cs="Arial"/>
          <w:b/>
        </w:rPr>
        <w:t>Населените места в района са на повече от 1000m разстояние от площадката на „КЕРАМИКА БУРГАС“ АД . Няма вероятност дейностите при строителството и експлоатацията на новата технологична линия за производство на тухли с капацитет 500 тона за денонощие  да бъдат причина за поява на  заболявания при населението.</w:t>
      </w:r>
    </w:p>
    <w:p w:rsidR="00D44A66" w:rsidRDefault="00D44A66" w:rsidP="00471630">
      <w:pPr>
        <w:pStyle w:val="ListParagraph"/>
        <w:numPr>
          <w:ilvl w:val="0"/>
          <w:numId w:val="28"/>
        </w:numPr>
        <w:jc w:val="both"/>
        <w:rPr>
          <w:rFonts w:ascii="Arial" w:hAnsi="Arial" w:cs="Arial"/>
          <w:b/>
          <w:i/>
          <w:u w:val="single"/>
        </w:rPr>
      </w:pPr>
      <w:r w:rsidRPr="00DF17C7">
        <w:rPr>
          <w:rFonts w:ascii="Arial" w:hAnsi="Arial" w:cs="Arial"/>
          <w:b/>
          <w:i/>
          <w:u w:val="single"/>
        </w:rPr>
        <w:t xml:space="preserve">Влияние на отделните </w:t>
      </w:r>
      <w:r>
        <w:rPr>
          <w:rFonts w:ascii="Arial" w:hAnsi="Arial" w:cs="Arial"/>
          <w:b/>
          <w:i/>
          <w:u w:val="single"/>
        </w:rPr>
        <w:t xml:space="preserve">физични </w:t>
      </w:r>
      <w:r w:rsidRPr="00DF17C7">
        <w:rPr>
          <w:rFonts w:ascii="Arial" w:hAnsi="Arial" w:cs="Arial"/>
          <w:b/>
          <w:i/>
          <w:u w:val="single"/>
        </w:rPr>
        <w:t>фактори върху човешкото здраве</w:t>
      </w:r>
    </w:p>
    <w:p w:rsidR="00D44A66" w:rsidRDefault="00D44A66" w:rsidP="00B75CE8">
      <w:pPr>
        <w:jc w:val="both"/>
        <w:outlineLvl w:val="0"/>
      </w:pPr>
      <w:r w:rsidRPr="00DF17C7">
        <w:rPr>
          <w:rFonts w:ascii="Arial" w:hAnsi="Arial" w:cs="Arial"/>
          <w:b/>
          <w:u w:val="single"/>
        </w:rPr>
        <w:t>ШУМ</w:t>
      </w:r>
      <w:r w:rsidRPr="00DF17C7">
        <w:t xml:space="preserve"> </w:t>
      </w:r>
    </w:p>
    <w:p w:rsidR="00D44A66" w:rsidRPr="00DF17C7" w:rsidRDefault="00D44A66" w:rsidP="00DF17C7">
      <w:pPr>
        <w:jc w:val="both"/>
        <w:rPr>
          <w:rFonts w:ascii="Arial" w:hAnsi="Arial" w:cs="Arial"/>
        </w:rPr>
      </w:pPr>
      <w:r w:rsidRPr="00DF17C7">
        <w:rPr>
          <w:rFonts w:ascii="Arial" w:hAnsi="Arial" w:cs="Arial"/>
        </w:rPr>
        <w:t>По време на строителните работи нивото на шум на територията ще се увеличи временно.</w:t>
      </w:r>
    </w:p>
    <w:p w:rsidR="00D44A66" w:rsidRPr="00DF17C7" w:rsidRDefault="00D44A66" w:rsidP="00DF17C7">
      <w:pPr>
        <w:jc w:val="both"/>
        <w:rPr>
          <w:rFonts w:ascii="Arial" w:hAnsi="Arial" w:cs="Arial"/>
        </w:rPr>
      </w:pPr>
      <w:r w:rsidRPr="00DF17C7">
        <w:rPr>
          <w:rFonts w:ascii="Arial" w:hAnsi="Arial" w:cs="Arial"/>
        </w:rPr>
        <w:t xml:space="preserve">Строителната техника - багери, булдозери, кранове, тежко-товарни камиони генерират шум над 80 – 90 dB/А. Шумовата среда ще е влошена само на работната площадка. Отдалечеността на строителната площадка от най-близките  населени места на над 1 000  м,  изключва утежняване на акустичната среда в жилищни зони, поради което не се очаква неблагоприятен здравен ефект. Водачите на тежкотоварните машини ще са експонирани на наднормени шумови нива от порядъка на 80 – 90 dB(A). </w:t>
      </w:r>
    </w:p>
    <w:p w:rsidR="00D44A66" w:rsidRPr="00DF17C7" w:rsidRDefault="00D44A66" w:rsidP="00DF17C7">
      <w:pPr>
        <w:jc w:val="both"/>
        <w:rPr>
          <w:rFonts w:ascii="Arial" w:hAnsi="Arial" w:cs="Arial"/>
        </w:rPr>
      </w:pPr>
      <w:r w:rsidRPr="00DF17C7">
        <w:rPr>
          <w:rFonts w:ascii="Arial" w:hAnsi="Arial" w:cs="Arial"/>
        </w:rPr>
        <w:t>При нормална работа на новата инсталация за производство на тухли  шум може да се очаква от следните източници:</w:t>
      </w:r>
    </w:p>
    <w:p w:rsidR="00D44A66" w:rsidRPr="00DF17C7" w:rsidRDefault="00D44A66" w:rsidP="00DF17C7">
      <w:pPr>
        <w:jc w:val="both"/>
        <w:rPr>
          <w:rFonts w:ascii="Arial" w:hAnsi="Arial" w:cs="Arial"/>
        </w:rPr>
      </w:pPr>
      <w:r w:rsidRPr="00DF17C7">
        <w:rPr>
          <w:rFonts w:ascii="Arial" w:hAnsi="Arial" w:cs="Arial"/>
        </w:rPr>
        <w:t>-</w:t>
      </w:r>
      <w:r w:rsidRPr="00DF17C7">
        <w:rPr>
          <w:rFonts w:ascii="Arial" w:hAnsi="Arial" w:cs="Arial"/>
        </w:rPr>
        <w:tab/>
        <w:t>технологичното оборудване;</w:t>
      </w:r>
    </w:p>
    <w:p w:rsidR="00D44A66" w:rsidRPr="00DF17C7" w:rsidRDefault="00D44A66" w:rsidP="00DF17C7">
      <w:pPr>
        <w:jc w:val="both"/>
        <w:rPr>
          <w:rFonts w:ascii="Arial" w:hAnsi="Arial" w:cs="Arial"/>
        </w:rPr>
      </w:pPr>
      <w:r w:rsidRPr="00DF17C7">
        <w:rPr>
          <w:rFonts w:ascii="Arial" w:hAnsi="Arial" w:cs="Arial"/>
        </w:rPr>
        <w:t>-</w:t>
      </w:r>
      <w:r w:rsidRPr="00DF17C7">
        <w:rPr>
          <w:rFonts w:ascii="Arial" w:hAnsi="Arial" w:cs="Arial"/>
        </w:rPr>
        <w:tab/>
        <w:t>обслужващият вътрешнозаводски транспорт .</w:t>
      </w:r>
    </w:p>
    <w:p w:rsidR="00D44A66" w:rsidRPr="00DF17C7" w:rsidRDefault="00D44A66" w:rsidP="00DF17C7">
      <w:pPr>
        <w:jc w:val="both"/>
        <w:rPr>
          <w:rFonts w:ascii="Arial" w:hAnsi="Arial" w:cs="Arial"/>
        </w:rPr>
      </w:pPr>
      <w:r w:rsidRPr="00DF17C7">
        <w:rPr>
          <w:rFonts w:ascii="Arial" w:hAnsi="Arial" w:cs="Arial"/>
        </w:rPr>
        <w:t>Дейностите, извършвани на производствената площадка, ще се осъществяват по начин, недопускащ предизвикване на шум в околната среда над граничните стойнос</w:t>
      </w:r>
      <w:r>
        <w:rPr>
          <w:rFonts w:ascii="Arial" w:hAnsi="Arial" w:cs="Arial"/>
        </w:rPr>
        <w:t>ти на еквивалентно ниво на шума.</w:t>
      </w:r>
      <w:r w:rsidRPr="00DF17C7">
        <w:rPr>
          <w:rFonts w:ascii="Arial" w:hAnsi="Arial" w:cs="Arial"/>
        </w:rPr>
        <w:t xml:space="preserve"> </w:t>
      </w:r>
    </w:p>
    <w:p w:rsidR="00D44A66" w:rsidRPr="00DF17C7" w:rsidRDefault="00D44A66" w:rsidP="00DF17C7">
      <w:pPr>
        <w:jc w:val="both"/>
        <w:rPr>
          <w:rFonts w:ascii="Arial" w:hAnsi="Arial" w:cs="Arial"/>
        </w:rPr>
      </w:pPr>
      <w:r w:rsidRPr="00DF17C7">
        <w:rPr>
          <w:rFonts w:ascii="Arial" w:hAnsi="Arial" w:cs="Arial"/>
        </w:rPr>
        <w:t>Шумът е дразнещ фактор, който има изключително вредно влияние върху човешкия организъм. Изследванията на специалистите доказват, че високите шумови нива, освен че смущават нормалната дейност на хората, са причина и за редица заболявания. Шумът предизвиква у човек чувство на безпокойство, раздразнителност, депресия, изменение на кръвната картина, повишение на кръвното налягане, води до различни сърдечно-съдови заболявания, увреждане на слуховия анализатор. Шумът влияе основно върху слуховия анализатор . Временните промени в слуховия праг се приемат като предпатологично състояние. Известно е,че промените, които се получават в слуховата чувствите</w:t>
      </w:r>
      <w:r>
        <w:rPr>
          <w:rFonts w:ascii="Arial" w:hAnsi="Arial" w:cs="Arial"/>
        </w:rPr>
        <w:t>лност, се наричат слухова умора</w:t>
      </w:r>
      <w:r w:rsidRPr="00DF17C7">
        <w:rPr>
          <w:rFonts w:ascii="Arial" w:hAnsi="Arial" w:cs="Arial"/>
        </w:rPr>
        <w:t xml:space="preserve"> и са свързани с продължителното действие на шума. Въз основа на слуховите увреждания са въведени и хигиенните нормативи у нас и по света. Затова на различните работни места в обекта е задължително носенето на лични предпазни средства- антифони или други, намаляващи шумовите нива до долни стойности на експозиция за предприемане на действие От значение е не само интензивността на шумовото въздействие, но и неговата продължителност. Установена е връзка между шумовата експозиция и нейния здравен ефект върху населението, изразяващ се в безпокойство, нарушаване на съня и т.н. Действащ като стресов фактор, шумът атакува почти всички органи и системи на човешкия организъм. </w:t>
      </w:r>
    </w:p>
    <w:p w:rsidR="00D44A66" w:rsidRPr="00DF17C7" w:rsidRDefault="00D44A66" w:rsidP="00DF17C7">
      <w:pPr>
        <w:jc w:val="both"/>
        <w:rPr>
          <w:rFonts w:ascii="Arial" w:hAnsi="Arial" w:cs="Arial"/>
        </w:rPr>
      </w:pPr>
      <w:r w:rsidRPr="00DF17C7">
        <w:rPr>
          <w:rFonts w:ascii="Arial" w:hAnsi="Arial" w:cs="Arial"/>
        </w:rPr>
        <w:t>За работните места с наднормен шум са предвидени Лични предпазни средства (ЛПС) – антифони. Част от шумните съоръжения се намират в отделни или общи помещения без постоянни работни места (помпи, вентилатори. вакуумпомпи и пр.)</w:t>
      </w:r>
    </w:p>
    <w:p w:rsidR="00D44A66" w:rsidRDefault="00D44A66" w:rsidP="00DF17C7">
      <w:pPr>
        <w:jc w:val="both"/>
        <w:rPr>
          <w:rFonts w:ascii="Arial" w:hAnsi="Arial" w:cs="Arial"/>
        </w:rPr>
      </w:pPr>
      <w:r w:rsidRPr="00DF17C7">
        <w:rPr>
          <w:rFonts w:ascii="Arial" w:hAnsi="Arial" w:cs="Arial"/>
        </w:rPr>
        <w:t xml:space="preserve">Режимът на работа на обекта е непрекъснат, денонощен, поради което няма разлика в емисиите на шум за различните периоди от денонощието. На производствената площадка не се очаква превишение на хигиенната норма от 70 dBA за производствени територии. Ако се получат ситуации с превишения, то те ще са с краткотраен ефект. Прогнозата за </w:t>
      </w:r>
      <w:r>
        <w:rPr>
          <w:rFonts w:ascii="Arial" w:hAnsi="Arial" w:cs="Arial"/>
        </w:rPr>
        <w:t xml:space="preserve">шумово </w:t>
      </w:r>
      <w:r w:rsidRPr="00DF17C7">
        <w:rPr>
          <w:rFonts w:ascii="Arial" w:hAnsi="Arial" w:cs="Arial"/>
        </w:rPr>
        <w:t>натоварване</w:t>
      </w:r>
      <w:r>
        <w:rPr>
          <w:rFonts w:ascii="Arial" w:hAnsi="Arial" w:cs="Arial"/>
        </w:rPr>
        <w:t xml:space="preserve"> на околното пространство</w:t>
      </w:r>
      <w:r w:rsidRPr="00DF17C7">
        <w:rPr>
          <w:rFonts w:ascii="Arial" w:hAnsi="Arial" w:cs="Arial"/>
        </w:rPr>
        <w:t xml:space="preserve"> се очаква да бъде: локално като териториален обхват; незначително като степен на въздействие; в рамките на работния ден като продължителност и без кумулативно въздействие.</w:t>
      </w:r>
    </w:p>
    <w:p w:rsidR="00D44A66" w:rsidRPr="008D3978" w:rsidRDefault="00D44A66" w:rsidP="00B75CE8">
      <w:pPr>
        <w:jc w:val="both"/>
        <w:outlineLvl w:val="0"/>
        <w:rPr>
          <w:rFonts w:ascii="Arial" w:hAnsi="Arial" w:cs="Arial"/>
          <w:u w:val="single"/>
        </w:rPr>
      </w:pPr>
      <w:r w:rsidRPr="008D3978">
        <w:rPr>
          <w:rFonts w:ascii="Arial" w:hAnsi="Arial" w:cs="Arial"/>
          <w:b/>
          <w:u w:val="single"/>
        </w:rPr>
        <w:t>ВИБРАЦИИ</w:t>
      </w:r>
    </w:p>
    <w:p w:rsidR="00D44A66" w:rsidRPr="008D3978" w:rsidRDefault="00D44A66" w:rsidP="008D3978">
      <w:pPr>
        <w:jc w:val="both"/>
        <w:rPr>
          <w:rFonts w:ascii="Arial" w:hAnsi="Arial" w:cs="Arial"/>
        </w:rPr>
      </w:pPr>
      <w:r w:rsidRPr="008D3978">
        <w:rPr>
          <w:rFonts w:ascii="Arial" w:hAnsi="Arial" w:cs="Arial"/>
        </w:rPr>
        <w:t>Вибрациите, като специфичен дразнител на нервната система, въздействат върху крайните рецепторни апарати (механо-рецепторите в кожата, фасциите, кръвоносните съдове, надкостницата и телцата на Фатер-Пачини). Практиката показва, че:</w:t>
      </w:r>
    </w:p>
    <w:p w:rsidR="00D44A66" w:rsidRPr="008D3978" w:rsidRDefault="00D44A66" w:rsidP="008D3978">
      <w:pPr>
        <w:jc w:val="both"/>
        <w:rPr>
          <w:rFonts w:ascii="Arial" w:hAnsi="Arial" w:cs="Arial"/>
        </w:rPr>
      </w:pPr>
      <w:r w:rsidRPr="008D3978">
        <w:rPr>
          <w:rFonts w:ascii="Arial" w:hAnsi="Arial" w:cs="Arial"/>
        </w:rPr>
        <w:t>-нискочестотните вибрации (до 30 Хц) предизвикват предимно нервно-мускулни, костно</w:t>
      </w:r>
      <w:r>
        <w:rPr>
          <w:rFonts w:ascii="Arial" w:hAnsi="Arial" w:cs="Arial"/>
        </w:rPr>
        <w:t>-</w:t>
      </w:r>
      <w:r w:rsidRPr="008D3978">
        <w:rPr>
          <w:rFonts w:ascii="Arial" w:hAnsi="Arial" w:cs="Arial"/>
        </w:rPr>
        <w:t>ставни и атонични промени, като се разпространяват по тъканите на значителни разстояния;</w:t>
      </w:r>
    </w:p>
    <w:p w:rsidR="00D44A66" w:rsidRPr="008D3978" w:rsidRDefault="00D44A66" w:rsidP="008D3978">
      <w:pPr>
        <w:jc w:val="both"/>
        <w:rPr>
          <w:rFonts w:ascii="Arial" w:hAnsi="Arial" w:cs="Arial"/>
        </w:rPr>
      </w:pPr>
      <w:r w:rsidRPr="008D3978">
        <w:rPr>
          <w:rFonts w:ascii="Arial" w:hAnsi="Arial" w:cs="Arial"/>
        </w:rPr>
        <w:t>-средночестотните (до 100 Хц) и високочестотните (над 100 Хц) вибрации, лесно се гасят от тъканите и водят до сетивни разстройства и съдов спазъм;</w:t>
      </w:r>
    </w:p>
    <w:p w:rsidR="00D44A66" w:rsidRPr="008D3978" w:rsidRDefault="00D44A66" w:rsidP="008D3978">
      <w:pPr>
        <w:jc w:val="both"/>
        <w:rPr>
          <w:rFonts w:ascii="Arial" w:hAnsi="Arial" w:cs="Arial"/>
        </w:rPr>
      </w:pPr>
      <w:r w:rsidRPr="008D3978">
        <w:rPr>
          <w:rFonts w:ascii="Arial" w:hAnsi="Arial" w:cs="Arial"/>
        </w:rPr>
        <w:t>-вертикалните вибрации “глава-долни крайници”, измерени по направление “Z”, се понасят сравнително по-трудно от организма;</w:t>
      </w:r>
    </w:p>
    <w:p w:rsidR="00D44A66" w:rsidRPr="008D3978" w:rsidRDefault="00D44A66" w:rsidP="008D3978">
      <w:pPr>
        <w:jc w:val="both"/>
        <w:rPr>
          <w:rFonts w:ascii="Arial" w:hAnsi="Arial" w:cs="Arial"/>
        </w:rPr>
      </w:pPr>
      <w:r w:rsidRPr="008D3978">
        <w:rPr>
          <w:rFonts w:ascii="Arial" w:hAnsi="Arial" w:cs="Arial"/>
        </w:rPr>
        <w:t>-най-опасни от възбуждане на резонанс са вибрациите от инфразвуковия диапазон, като резонансните честоти за цялото тяло са 4-6 Хц, а за главата – 20-25 Хц .</w:t>
      </w:r>
    </w:p>
    <w:p w:rsidR="00D44A66" w:rsidRDefault="00D44A66" w:rsidP="008D3978">
      <w:pPr>
        <w:jc w:val="both"/>
        <w:rPr>
          <w:rFonts w:ascii="Arial" w:hAnsi="Arial" w:cs="Arial"/>
        </w:rPr>
      </w:pPr>
      <w:r w:rsidRPr="008D3978">
        <w:rPr>
          <w:rFonts w:ascii="Arial" w:hAnsi="Arial" w:cs="Arial"/>
        </w:rPr>
        <w:t>По време на извършване на строителните работи при изграждане на инвестиционния обект, вибрациите са фактор на работната среда при извършване на някои специфични дейности. При работа с ударно- пробивна техника и бетоноуплътняващи вибратори се очакват локални вибрационни въздействия . Те са краткотрайни, а машините следва да са снабдени с в</w:t>
      </w:r>
      <w:r>
        <w:rPr>
          <w:rFonts w:ascii="Arial" w:hAnsi="Arial" w:cs="Arial"/>
        </w:rPr>
        <w:t>иброгасителни ръкохватки.</w:t>
      </w:r>
    </w:p>
    <w:p w:rsidR="00D44A66" w:rsidRPr="008D3978" w:rsidRDefault="00D44A66" w:rsidP="008D3978">
      <w:pPr>
        <w:jc w:val="both"/>
        <w:rPr>
          <w:rFonts w:ascii="Arial" w:hAnsi="Arial" w:cs="Arial"/>
        </w:rPr>
      </w:pPr>
      <w:r w:rsidRPr="008D3978">
        <w:rPr>
          <w:rFonts w:ascii="Arial" w:hAnsi="Arial" w:cs="Arial"/>
        </w:rPr>
        <w:t>По време на експлоатация на обекта вибрациите са рисков фактор за работещите на тежкотоварните машини. Водачите на тежкотоварни машини ще са експонирани и на общи и на локални вибрации. При новата и съвременна техника те може и да не надвишават допустимите норми. Наднормените нива на вибрациите в някои от тези машини (най-вече на остарялата техника) може да доведат до увреждане на вестибуларния апарат, опорно-двигателния апарат, увреждане на паренхимните органи и до развитието на вибрационна болест, която е нерядко срещано професионално заболяване сред този вид работници. Основният механизъм на вибрационната болест е свързан с въздействие на локални вибрации с високи нива върху опорно-двигателния апарат. Причинява се спазъм на малките кръвоносни съдове("синдром на белите пръсти"), нарушение на периферната сетивност и на вестибуларния апарат.</w:t>
      </w:r>
    </w:p>
    <w:p w:rsidR="00D44A66" w:rsidRPr="008D3978" w:rsidRDefault="00D44A66" w:rsidP="008D3978">
      <w:pPr>
        <w:jc w:val="both"/>
        <w:rPr>
          <w:rFonts w:ascii="Arial" w:hAnsi="Arial" w:cs="Arial"/>
        </w:rPr>
      </w:pPr>
      <w:r w:rsidRPr="008D3978">
        <w:rPr>
          <w:rFonts w:ascii="Arial" w:hAnsi="Arial" w:cs="Arial"/>
        </w:rPr>
        <w:t xml:space="preserve">В околната среда източници на вибрации върху цялото тяло могат да бъдат транспортни средства, строителни машини, други машини и съоръжения.  </w:t>
      </w:r>
    </w:p>
    <w:p w:rsidR="00D44A66" w:rsidRPr="008D3978" w:rsidRDefault="00D44A66" w:rsidP="008D3978">
      <w:pPr>
        <w:jc w:val="both"/>
        <w:rPr>
          <w:rFonts w:ascii="Arial" w:hAnsi="Arial" w:cs="Arial"/>
        </w:rPr>
      </w:pPr>
      <w:r w:rsidRPr="008D3978">
        <w:rPr>
          <w:rFonts w:ascii="Arial" w:hAnsi="Arial" w:cs="Arial"/>
        </w:rPr>
        <w:t xml:space="preserve">В района няма източници на вибрационно въздействие, които могат да се считат за хигиенно значими, освен от работата с ударно-пробивна техника и бетоноуплътняващи вибратори и от транспортните средства в етапа на строителството.  </w:t>
      </w:r>
    </w:p>
    <w:p w:rsidR="00D44A66" w:rsidRPr="008D3978" w:rsidRDefault="00D44A66" w:rsidP="00B75CE8">
      <w:pPr>
        <w:jc w:val="both"/>
        <w:outlineLvl w:val="0"/>
        <w:rPr>
          <w:rFonts w:ascii="Arial" w:hAnsi="Arial" w:cs="Arial"/>
        </w:rPr>
      </w:pPr>
      <w:r w:rsidRPr="008D3978">
        <w:rPr>
          <w:rFonts w:ascii="Arial" w:hAnsi="Arial" w:cs="Arial"/>
          <w:b/>
          <w:u w:val="single"/>
        </w:rPr>
        <w:t>МИКРОКЛИМАТ</w:t>
      </w:r>
    </w:p>
    <w:p w:rsidR="00D44A66" w:rsidRPr="008D3978" w:rsidRDefault="00D44A66" w:rsidP="008D3978">
      <w:pPr>
        <w:jc w:val="both"/>
        <w:rPr>
          <w:rFonts w:ascii="Arial" w:hAnsi="Arial" w:cs="Arial"/>
        </w:rPr>
      </w:pPr>
      <w:r w:rsidRPr="008D3978">
        <w:rPr>
          <w:rFonts w:ascii="Arial" w:hAnsi="Arial" w:cs="Arial"/>
        </w:rPr>
        <w:t xml:space="preserve">Неблагоприятният микроклимат (работа </w:t>
      </w:r>
      <w:r>
        <w:rPr>
          <w:rFonts w:ascii="Arial" w:hAnsi="Arial" w:cs="Arial"/>
        </w:rPr>
        <w:t xml:space="preserve">на открито) е свързан с риск за </w:t>
      </w:r>
      <w:r w:rsidRPr="008D3978">
        <w:rPr>
          <w:rFonts w:ascii="Arial" w:hAnsi="Arial" w:cs="Arial"/>
        </w:rPr>
        <w:t>работещите на открито, а също така и за водачите на тежката механизация, при която няма отопляеми кабини.</w:t>
      </w:r>
      <w:r>
        <w:rPr>
          <w:rFonts w:ascii="Arial" w:hAnsi="Arial" w:cs="Arial"/>
        </w:rPr>
        <w:t xml:space="preserve"> </w:t>
      </w:r>
      <w:r w:rsidRPr="008D3978">
        <w:rPr>
          <w:rFonts w:ascii="Arial" w:hAnsi="Arial" w:cs="Arial"/>
        </w:rPr>
        <w:t>П</w:t>
      </w:r>
      <w:r>
        <w:rPr>
          <w:rFonts w:ascii="Arial" w:hAnsi="Arial" w:cs="Arial"/>
        </w:rPr>
        <w:t xml:space="preserve">ри работа на открито се очакват </w:t>
      </w:r>
      <w:r w:rsidRPr="008D3978">
        <w:rPr>
          <w:rFonts w:ascii="Arial" w:hAnsi="Arial" w:cs="Arial"/>
        </w:rPr>
        <w:t>неблагоприятни въздействия в студените и горещите сезони на годината. Опасността през летните месеци при високите температури на въздуха е от прегряване на организма и възникване на топлинен и слънчев удар. Това води до нарушаване на терморегулацията, нарушаване на водно-солевия баланс, което се проявява в обща възбуда, главоболие, а при по-тежките случаи и до менингеални симптоми, колапсни и коматозни състояния. През студените месеци продължителното излагане на ниски температури може да доведе до простудни заболявания, неврити, невралгии, местно и общо измръзване на организма. Затова е необходимо да се предвидят подходящи облекла за работещите по време на изграждане и по време на експлоатация на обекта. Необходимо е да се подсигурят помещения за отдих и почивка, както и достатъчно количество топли напитки през студените месеци и достатъчно колич</w:t>
      </w:r>
      <w:r>
        <w:rPr>
          <w:rFonts w:ascii="Arial" w:hAnsi="Arial" w:cs="Arial"/>
        </w:rPr>
        <w:t>ество питейна вода през лятото.</w:t>
      </w:r>
    </w:p>
    <w:p w:rsidR="00D44A66" w:rsidRPr="008D3978" w:rsidRDefault="00D44A66" w:rsidP="00B75CE8">
      <w:pPr>
        <w:jc w:val="both"/>
        <w:outlineLvl w:val="0"/>
        <w:rPr>
          <w:rFonts w:ascii="Arial" w:hAnsi="Arial" w:cs="Arial"/>
        </w:rPr>
      </w:pPr>
      <w:r w:rsidRPr="008D3978">
        <w:rPr>
          <w:rFonts w:ascii="Arial" w:hAnsi="Arial" w:cs="Arial"/>
          <w:b/>
          <w:u w:val="single"/>
        </w:rPr>
        <w:t>НЕЙОНИЗИРАЩИ ЛЪЧЕНИЯ И РАДИАЦИОННА ОБСТАНОВКА</w:t>
      </w:r>
    </w:p>
    <w:p w:rsidR="00D44A66" w:rsidRPr="008D3978" w:rsidRDefault="00D44A66" w:rsidP="008D3978">
      <w:pPr>
        <w:spacing w:after="0" w:line="240" w:lineRule="auto"/>
        <w:jc w:val="both"/>
        <w:rPr>
          <w:rFonts w:ascii="Arial" w:hAnsi="Arial" w:cs="Arial"/>
        </w:rPr>
      </w:pPr>
      <w:r w:rsidRPr="008D3978">
        <w:rPr>
          <w:rFonts w:ascii="Arial" w:hAnsi="Arial" w:cs="Arial"/>
        </w:rPr>
        <w:t>Радиационното облъчване на човека може да бъде от външни и от вътрешни източници. По големината на получените дози облъчването на човека се разделя на 3 големи групи: облъчване с ниски дози, с високи дози и среден диапазон на дози.</w:t>
      </w:r>
    </w:p>
    <w:p w:rsidR="00D44A66" w:rsidRPr="008D3978" w:rsidRDefault="00D44A66" w:rsidP="008D3978">
      <w:pPr>
        <w:spacing w:after="0" w:line="240" w:lineRule="auto"/>
        <w:jc w:val="both"/>
        <w:rPr>
          <w:rFonts w:ascii="Arial" w:hAnsi="Arial" w:cs="Arial"/>
        </w:rPr>
      </w:pPr>
      <w:r w:rsidRPr="008D3978">
        <w:rPr>
          <w:rFonts w:ascii="Arial" w:hAnsi="Arial" w:cs="Arial"/>
        </w:rPr>
        <w:t>Очакваните неблагоприятни последствия за здравето на човека от облъчване с йонизиращи лъчения се делят от своя страна на ранни и късни: ранните ефекти настъпват сравнително бързо – минути, часове или дни и то при остри облъчвания. Такива са напр. лъчевата еритема (лъчево изгаряне на кожата), ранни форми на лъчева болест и др.</w:t>
      </w:r>
    </w:p>
    <w:p w:rsidR="00D44A66" w:rsidRPr="008D3978" w:rsidRDefault="00D44A66" w:rsidP="008D3978">
      <w:pPr>
        <w:spacing w:after="0" w:line="240" w:lineRule="auto"/>
        <w:jc w:val="both"/>
        <w:rPr>
          <w:rFonts w:ascii="Arial" w:hAnsi="Arial" w:cs="Arial"/>
        </w:rPr>
      </w:pPr>
      <w:r w:rsidRPr="008D3978">
        <w:rPr>
          <w:rFonts w:ascii="Arial" w:hAnsi="Arial" w:cs="Arial"/>
        </w:rPr>
        <w:t>Късните ефекти могат да се констати</w:t>
      </w:r>
      <w:r>
        <w:rPr>
          <w:rFonts w:ascii="Arial" w:hAnsi="Arial" w:cs="Arial"/>
        </w:rPr>
        <w:t xml:space="preserve">рат след години (това са главно </w:t>
      </w:r>
      <w:r w:rsidRPr="008D3978">
        <w:rPr>
          <w:rFonts w:ascii="Arial" w:hAnsi="Arial" w:cs="Arial"/>
        </w:rPr>
        <w:t>злокачествените новообразувания) или да се проявяват в следващите поколения.</w:t>
      </w:r>
    </w:p>
    <w:p w:rsidR="00D44A66" w:rsidRPr="008D3978" w:rsidRDefault="00D44A66" w:rsidP="008D3978">
      <w:pPr>
        <w:spacing w:after="0" w:line="240" w:lineRule="auto"/>
        <w:jc w:val="both"/>
        <w:rPr>
          <w:rFonts w:ascii="Arial" w:hAnsi="Arial" w:cs="Arial"/>
        </w:rPr>
      </w:pPr>
      <w:r w:rsidRPr="008D3978">
        <w:rPr>
          <w:rFonts w:ascii="Arial" w:hAnsi="Arial" w:cs="Arial"/>
        </w:rPr>
        <w:t>Самият организъм на човека е източник на излъчване. Той излъчва дълговълнова инфр</w:t>
      </w:r>
      <w:r>
        <w:rPr>
          <w:rFonts w:ascii="Arial" w:hAnsi="Arial" w:cs="Arial"/>
        </w:rPr>
        <w:t>ачервена, а също и алфа-, бета-</w:t>
      </w:r>
      <w:r w:rsidRPr="008D3978">
        <w:rPr>
          <w:rFonts w:ascii="Arial" w:hAnsi="Arial" w:cs="Arial"/>
        </w:rPr>
        <w:t xml:space="preserve"> и гама-радиация от радиоактивните елементи намиращи се в тялото. Ето защо следва да се отчита равновесието човек – среда.</w:t>
      </w:r>
    </w:p>
    <w:p w:rsidR="00D44A66" w:rsidRPr="008D3978" w:rsidRDefault="00D44A66" w:rsidP="008D3978">
      <w:pPr>
        <w:spacing w:after="0" w:line="240" w:lineRule="auto"/>
        <w:jc w:val="both"/>
        <w:rPr>
          <w:rFonts w:ascii="Arial" w:hAnsi="Arial" w:cs="Arial"/>
        </w:rPr>
      </w:pPr>
      <w:r w:rsidRPr="008D3978">
        <w:rPr>
          <w:rFonts w:ascii="Arial" w:hAnsi="Arial" w:cs="Arial"/>
        </w:rPr>
        <w:t>Нейонизиращите лъчения включват голям брой фактори- електростатично поле, постоянно магнитно поле, свръхнискочестотни полета от електрозахранващи системи, от битови уреди, от облъчване с оптични лъчения от персонални компютри, телевизионни приемници и др. Биологичното въздействие на електромагнитните вълни се дължи на поглъщането от тъканите. При интензитет на полето, надвишаващ 10 000 микроВата/кв. см., погълнатата енергия се превръща в топлина,</w:t>
      </w:r>
      <w:r>
        <w:rPr>
          <w:rFonts w:ascii="Arial" w:hAnsi="Arial" w:cs="Arial"/>
        </w:rPr>
        <w:t xml:space="preserve"> </w:t>
      </w:r>
      <w:r w:rsidRPr="008D3978">
        <w:rPr>
          <w:rFonts w:ascii="Arial" w:hAnsi="Arial" w:cs="Arial"/>
        </w:rPr>
        <w:t>която предизвиква усилване на обменните процеси, дразнене на интерорецепторите и дистрофични изменения, засягащи предимно гл. мозък и миокарда. Термичният ефект е по-изразен върху по-слабо кръвоснабдените тъкани и органи, където възможността за охлаждане чрез кръвообращението е намалена, както и върху кухите органи. Максимално прегряване настъпва в тъканите, изцяло лишени от кръвоснабдяване- напр. очната леща. При малка интензивност на полето не се наблюдава термичен ефект. В този случай функционални нарушения и дистрофични процеси могат да възникнат в резултат на пряко облъчване на централната нервна система и вегетативните центрове.</w:t>
      </w:r>
    </w:p>
    <w:p w:rsidR="00D44A66" w:rsidRPr="008D3978" w:rsidRDefault="00D44A66" w:rsidP="008D3978">
      <w:pPr>
        <w:spacing w:after="0" w:line="240" w:lineRule="auto"/>
        <w:jc w:val="both"/>
        <w:rPr>
          <w:rFonts w:ascii="Arial" w:hAnsi="Arial" w:cs="Arial"/>
        </w:rPr>
      </w:pPr>
      <w:r w:rsidRPr="008D3978">
        <w:rPr>
          <w:rFonts w:ascii="Arial" w:hAnsi="Arial" w:cs="Arial"/>
        </w:rPr>
        <w:t>Излагането на електромагнитни полета причинява незабавни биологични ефекти, ако полетата са достатъчно силни. Ефектите варират от стимулиране на нерви и мускули до загряване на тъканите на тял</w:t>
      </w:r>
      <w:r>
        <w:rPr>
          <w:rFonts w:ascii="Arial" w:hAnsi="Arial" w:cs="Arial"/>
        </w:rPr>
        <w:t xml:space="preserve">ото в зависимост от честотата. </w:t>
      </w:r>
    </w:p>
    <w:p w:rsidR="00D44A66" w:rsidRDefault="00D44A66" w:rsidP="00DF17C7">
      <w:pPr>
        <w:jc w:val="both"/>
        <w:rPr>
          <w:rFonts w:ascii="Arial" w:hAnsi="Arial" w:cs="Arial"/>
        </w:rPr>
      </w:pPr>
      <w:r w:rsidRPr="008D3978">
        <w:rPr>
          <w:rFonts w:ascii="Arial" w:hAnsi="Arial" w:cs="Arial"/>
        </w:rPr>
        <w:t>Предвид характера на инвестиционното предложение липсват всякакави основания за въздействия от източници на нейонизиращи, йонизиращи лъчения електромагнитни и радиационни лъчения при реализацията му. Такива няма и в близост до имота. В този смисъл не се очаква повишаване на фона от нейонизиращи лъчения, свързано с реализацията на предвиденото ново строителство. Не се очаква и негативно въздействие върху здравето на работещите и населението от околните населени места.</w:t>
      </w:r>
    </w:p>
    <w:p w:rsidR="00D44A66" w:rsidRDefault="00D44A66" w:rsidP="0066038D">
      <w:pPr>
        <w:jc w:val="both"/>
        <w:rPr>
          <w:rFonts w:ascii="Arial" w:hAnsi="Arial" w:cs="Arial"/>
        </w:rPr>
      </w:pPr>
      <w:r w:rsidRPr="0066038D">
        <w:rPr>
          <w:rFonts w:ascii="Arial" w:hAnsi="Arial" w:cs="Arial"/>
        </w:rPr>
        <w:t xml:space="preserve"> Продължителността на въздействие на рисковите фактори се определя като временна при подготовката на обекта и като ежедневна, ежегодна и продължителна по време на експлоатация на обекта.</w:t>
      </w:r>
    </w:p>
    <w:p w:rsidR="00D44A66" w:rsidRPr="0066038D" w:rsidRDefault="00D44A66" w:rsidP="0066038D">
      <w:pPr>
        <w:jc w:val="both"/>
        <w:rPr>
          <w:rFonts w:ascii="Arial" w:hAnsi="Arial" w:cs="Arial"/>
        </w:rPr>
      </w:pPr>
      <w:r w:rsidRPr="0066038D">
        <w:rPr>
          <w:rFonts w:ascii="Arial" w:hAnsi="Arial" w:cs="Arial"/>
        </w:rPr>
        <w:t xml:space="preserve"> Степента на очакваното неблагоприятно въздействие върху населението е незначителна. Тя се определя от значителното разстояние на населените места. Транспортният път на тежкотоварните машини не преминава през жилищни квартали, детски градини и училища, зони за отдих. Технологията за управление на битовите и производствените отпадъци не предполага завишени рискове за здравето на населението и работниците.</w:t>
      </w:r>
    </w:p>
    <w:p w:rsidR="00D44A66" w:rsidRPr="0066038D" w:rsidRDefault="00D44A66" w:rsidP="0066038D">
      <w:pPr>
        <w:jc w:val="both"/>
        <w:rPr>
          <w:rFonts w:ascii="Arial" w:hAnsi="Arial" w:cs="Arial"/>
        </w:rPr>
      </w:pPr>
      <w:r>
        <w:rPr>
          <w:rFonts w:ascii="Arial" w:hAnsi="Arial" w:cs="Arial"/>
        </w:rPr>
        <w:t xml:space="preserve"> </w:t>
      </w:r>
      <w:r w:rsidRPr="0066038D">
        <w:rPr>
          <w:rFonts w:ascii="Arial" w:hAnsi="Arial" w:cs="Arial"/>
        </w:rPr>
        <w:t>Не се очаква трансгранично въздействие, тъй като няма опасност от далечен пренос на замърсителите.</w:t>
      </w:r>
    </w:p>
    <w:p w:rsidR="00D44A66" w:rsidRPr="00082545" w:rsidRDefault="00D44A66" w:rsidP="0066038D">
      <w:pPr>
        <w:jc w:val="both"/>
        <w:rPr>
          <w:rFonts w:ascii="Arial" w:hAnsi="Arial" w:cs="Arial"/>
          <w:b/>
        </w:rPr>
      </w:pPr>
      <w:r w:rsidRPr="00082545">
        <w:rPr>
          <w:rFonts w:ascii="Arial" w:hAnsi="Arial" w:cs="Arial"/>
          <w:b/>
        </w:rPr>
        <w:t>Няма риск за здравето на населението в района на ИП поради отсъствие на въздействия от дейностите на обекта.</w:t>
      </w:r>
    </w:p>
    <w:p w:rsidR="00D44A66" w:rsidRPr="008F7E32" w:rsidRDefault="00D44A66" w:rsidP="001662CA">
      <w:pPr>
        <w:jc w:val="both"/>
        <w:rPr>
          <w:rFonts w:ascii="Arial" w:hAnsi="Arial" w:cs="Arial"/>
          <w:b/>
        </w:rPr>
      </w:pPr>
      <w:r>
        <w:rPr>
          <w:rFonts w:ascii="Arial" w:hAnsi="Arial" w:cs="Arial"/>
          <w:b/>
        </w:rPr>
        <w:t>5</w:t>
      </w:r>
      <w:r w:rsidRPr="008F7E32">
        <w:rPr>
          <w:rFonts w:ascii="Arial" w:hAnsi="Arial" w:cs="Arial"/>
          <w:b/>
        </w:rPr>
        <w:t>.</w:t>
      </w:r>
      <w:r w:rsidRPr="008F7E32">
        <w:rPr>
          <w:rFonts w:ascii="Arial" w:hAnsi="Arial" w:cs="Arial"/>
          <w:b/>
        </w:rPr>
        <w:tab/>
        <w:t>Оценка на значимостта на въздействията – преки и непреки, кумулативни, кратко-, средно и дълготрайни; постоянни и временни, положителни и отрицателни въздействия върху човека и околната среда от строителството и експлоатацията</w:t>
      </w:r>
    </w:p>
    <w:p w:rsidR="00D44A66" w:rsidRPr="008F7E32" w:rsidRDefault="00D44A66" w:rsidP="00B75CE8">
      <w:pPr>
        <w:jc w:val="both"/>
        <w:outlineLvl w:val="0"/>
        <w:rPr>
          <w:rFonts w:ascii="Arial" w:hAnsi="Arial" w:cs="Arial"/>
          <w:b/>
          <w:u w:val="single"/>
        </w:rPr>
      </w:pPr>
      <w:r w:rsidRPr="008F7E32">
        <w:rPr>
          <w:rFonts w:ascii="Arial" w:hAnsi="Arial" w:cs="Arial"/>
          <w:b/>
          <w:u w:val="single"/>
        </w:rPr>
        <w:t>По време на строи</w:t>
      </w:r>
      <w:r>
        <w:rPr>
          <w:rFonts w:ascii="Arial" w:hAnsi="Arial" w:cs="Arial"/>
          <w:b/>
          <w:u w:val="single"/>
        </w:rPr>
        <w:t>телството</w:t>
      </w:r>
    </w:p>
    <w:p w:rsidR="00D44A66" w:rsidRPr="00FB4E5A" w:rsidRDefault="00D44A66" w:rsidP="007061BB">
      <w:pPr>
        <w:spacing w:after="0" w:line="240" w:lineRule="auto"/>
        <w:jc w:val="both"/>
        <w:rPr>
          <w:rFonts w:ascii="Arial" w:hAnsi="Arial" w:cs="Arial"/>
        </w:rPr>
      </w:pPr>
      <w:r w:rsidRPr="00FB4E5A">
        <w:rPr>
          <w:rFonts w:ascii="Arial" w:hAnsi="Arial" w:cs="Arial"/>
        </w:rPr>
        <w:t>Очакваните концентрации на общ суспендиран прах и фини прахови частици /ФПЧ/ са значително под граничните стойности за опазване здравето на населението. Тъй като най-близкото населено място – квартал Сарафово е разположен на повече от 1000 м от обекта, то по време на строителството  ще бъдат засегнати само работещите на обекта.</w:t>
      </w:r>
    </w:p>
    <w:p w:rsidR="00D44A66" w:rsidRPr="00FB4E5A" w:rsidRDefault="00D44A66" w:rsidP="007061BB">
      <w:pPr>
        <w:spacing w:after="0" w:line="240" w:lineRule="auto"/>
        <w:jc w:val="both"/>
        <w:rPr>
          <w:rFonts w:ascii="Arial" w:hAnsi="Arial" w:cs="Arial"/>
        </w:rPr>
      </w:pPr>
      <w:r w:rsidRPr="00FB4E5A">
        <w:rPr>
          <w:rFonts w:ascii="Arial" w:hAnsi="Arial" w:cs="Arial"/>
        </w:rPr>
        <w:t xml:space="preserve">В периода на строителство ще се генерират прахово-газови емисии от земно-изкопните дейности и от транспортната и строителна техника, но разпространението им ще бъде най-вече на и около самата площадка. През летните месеци е необходимо да се извършва оросяване на обслужващите пътища и площадки. Не се очаква замърсяване на съседните земи. По време на строителните работи на самият терен ще бъдат организирани места за събиране изкопаните земни маси, които ще бъдат използвани при вертикалната планировка на терена около  новата инсталация. Евентуално замърсяване на земите с нефтопродукти може да се очаква от неизправна транспортна техника. То би имало локален характер – на отредения терен.  </w:t>
      </w:r>
    </w:p>
    <w:p w:rsidR="00D44A66" w:rsidRPr="00FB4E5A" w:rsidRDefault="00D44A66" w:rsidP="007061BB">
      <w:pPr>
        <w:spacing w:after="0" w:line="240" w:lineRule="auto"/>
        <w:jc w:val="both"/>
        <w:rPr>
          <w:rFonts w:ascii="Arial" w:hAnsi="Arial" w:cs="Arial"/>
        </w:rPr>
      </w:pPr>
      <w:r w:rsidRPr="00FB4E5A">
        <w:rPr>
          <w:rFonts w:ascii="Arial" w:hAnsi="Arial" w:cs="Arial"/>
        </w:rPr>
        <w:t>Обобщена оценка за въздействие по време на строителството:</w:t>
      </w:r>
    </w:p>
    <w:p w:rsidR="00D44A66" w:rsidRPr="00FB4E5A" w:rsidRDefault="00D44A66" w:rsidP="007061BB">
      <w:pPr>
        <w:spacing w:after="0" w:line="240" w:lineRule="auto"/>
        <w:jc w:val="both"/>
        <w:rPr>
          <w:rFonts w:ascii="Arial" w:hAnsi="Arial" w:cs="Arial"/>
        </w:rPr>
      </w:pPr>
      <w:r w:rsidRPr="00FB4E5A">
        <w:rPr>
          <w:rFonts w:ascii="Arial" w:hAnsi="Arial" w:cs="Arial"/>
        </w:rPr>
        <w:t>-</w:t>
      </w:r>
      <w:r w:rsidRPr="00FB4E5A">
        <w:rPr>
          <w:rFonts w:ascii="Arial" w:hAnsi="Arial" w:cs="Arial"/>
        </w:rPr>
        <w:tab/>
        <w:t>Степен на въздействие: незначителна, както по териториален обхват, така и п</w:t>
      </w:r>
      <w:r>
        <w:rPr>
          <w:rFonts w:ascii="Arial" w:hAnsi="Arial" w:cs="Arial"/>
        </w:rPr>
        <w:t>о количество на  прахови емисии;</w:t>
      </w:r>
      <w:r w:rsidRPr="00FB4E5A">
        <w:rPr>
          <w:rFonts w:ascii="Arial" w:hAnsi="Arial" w:cs="Arial"/>
        </w:rPr>
        <w:t xml:space="preserve"> </w:t>
      </w:r>
    </w:p>
    <w:p w:rsidR="00D44A66" w:rsidRPr="00FB4E5A" w:rsidRDefault="00D44A66" w:rsidP="00FB4E5A">
      <w:pPr>
        <w:spacing w:after="0" w:line="240" w:lineRule="auto"/>
        <w:jc w:val="both"/>
        <w:rPr>
          <w:rFonts w:ascii="Arial" w:hAnsi="Arial" w:cs="Arial"/>
        </w:rPr>
      </w:pPr>
      <w:r w:rsidRPr="00FB4E5A">
        <w:rPr>
          <w:rFonts w:ascii="Arial" w:hAnsi="Arial" w:cs="Arial"/>
        </w:rPr>
        <w:t>-</w:t>
      </w:r>
      <w:r w:rsidRPr="00FB4E5A">
        <w:rPr>
          <w:rFonts w:ascii="Arial" w:hAnsi="Arial" w:cs="Arial"/>
        </w:rPr>
        <w:tab/>
        <w:t xml:space="preserve">Продължителност на въздействието: временно, само по време на строителните работи и териториално ще е съсредоточено на работната площадка. Не се очаква негативно въздействие върху почвените свойства </w:t>
      </w:r>
      <w:r>
        <w:rPr>
          <w:rFonts w:ascii="Arial" w:hAnsi="Arial" w:cs="Arial"/>
        </w:rPr>
        <w:t>и плодородие на околните терени;</w:t>
      </w:r>
    </w:p>
    <w:p w:rsidR="00D44A66" w:rsidRDefault="00D44A66" w:rsidP="007061BB">
      <w:pPr>
        <w:spacing w:after="0" w:line="240" w:lineRule="auto"/>
        <w:jc w:val="both"/>
        <w:rPr>
          <w:rFonts w:ascii="Arial" w:hAnsi="Arial" w:cs="Arial"/>
        </w:rPr>
      </w:pPr>
      <w:r w:rsidRPr="00FB4E5A">
        <w:rPr>
          <w:rFonts w:ascii="Arial" w:hAnsi="Arial" w:cs="Arial"/>
        </w:rPr>
        <w:t>-</w:t>
      </w:r>
      <w:r w:rsidRPr="00FB4E5A">
        <w:rPr>
          <w:rFonts w:ascii="Arial" w:hAnsi="Arial" w:cs="Arial"/>
        </w:rPr>
        <w:tab/>
        <w:t>Честота на въздействието: само по време на строителството</w:t>
      </w:r>
      <w:r>
        <w:rPr>
          <w:rFonts w:ascii="Arial" w:hAnsi="Arial" w:cs="Arial"/>
        </w:rPr>
        <w:t>.</w:t>
      </w:r>
    </w:p>
    <w:p w:rsidR="00D44A66" w:rsidRPr="007061BB" w:rsidRDefault="00D44A66" w:rsidP="007061BB">
      <w:pPr>
        <w:spacing w:after="0" w:line="240" w:lineRule="auto"/>
        <w:jc w:val="both"/>
        <w:rPr>
          <w:rFonts w:ascii="Arial" w:hAnsi="Arial" w:cs="Arial"/>
        </w:rPr>
      </w:pPr>
    </w:p>
    <w:p w:rsidR="00D44A66" w:rsidRPr="00A5370F" w:rsidRDefault="00D44A66" w:rsidP="00241F09">
      <w:pPr>
        <w:spacing w:after="0" w:line="360" w:lineRule="auto"/>
        <w:ind w:firstLine="1080"/>
        <w:jc w:val="both"/>
        <w:rPr>
          <w:rFonts w:ascii="Arial" w:hAnsi="Arial" w:cs="Arial"/>
          <w:iCs/>
        </w:rPr>
      </w:pPr>
      <w:r w:rsidRPr="00451172">
        <w:rPr>
          <w:rFonts w:ascii="Arial" w:hAnsi="Arial" w:cs="Arial"/>
          <w:b/>
          <w:iCs/>
        </w:rPr>
        <w:t xml:space="preserve">Таблица </w:t>
      </w:r>
      <w:r>
        <w:rPr>
          <w:rFonts w:ascii="Arial" w:hAnsi="Arial" w:cs="Arial"/>
          <w:b/>
          <w:iCs/>
        </w:rPr>
        <w:t>5</w:t>
      </w:r>
      <w:r w:rsidRPr="00451172">
        <w:rPr>
          <w:rFonts w:ascii="Arial" w:hAnsi="Arial" w:cs="Arial"/>
          <w:b/>
          <w:iCs/>
        </w:rPr>
        <w:t>.1.Значимост на въздействията по време на строителство</w:t>
      </w:r>
      <w:r w:rsidRPr="008D49BA">
        <w:rPr>
          <w:rFonts w:ascii="Arial" w:hAnsi="Arial" w:cs="Arial"/>
          <w:iCs/>
        </w:rPr>
        <w:t>:</w:t>
      </w:r>
      <w:r>
        <w:rPr>
          <w:rFonts w:ascii="Arial" w:hAnsi="Arial" w:cs="Arial"/>
          <w:iCs/>
          <w:vanish/>
        </w:rPr>
        <w:t>l</w:t>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r>
        <w:rPr>
          <w:rFonts w:ascii="Arial" w:hAnsi="Arial" w:cs="Arial"/>
          <w:iCs/>
          <w:vanish/>
        </w:rPr>
        <w:pgNum/>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40" w:type="dxa"/>
          <w:right w:w="40" w:type="dxa"/>
        </w:tblCellMar>
        <w:tblLook w:val="0000"/>
      </w:tblPr>
      <w:tblGrid>
        <w:gridCol w:w="1929"/>
        <w:gridCol w:w="810"/>
        <w:gridCol w:w="810"/>
        <w:gridCol w:w="810"/>
        <w:gridCol w:w="806"/>
        <w:gridCol w:w="806"/>
        <w:gridCol w:w="803"/>
        <w:gridCol w:w="801"/>
        <w:gridCol w:w="797"/>
        <w:gridCol w:w="792"/>
      </w:tblGrid>
      <w:tr w:rsidR="00D44A66" w:rsidRPr="001919C1" w:rsidTr="00A622DC">
        <w:trPr>
          <w:trHeight w:val="20"/>
        </w:trPr>
        <w:tc>
          <w:tcPr>
            <w:tcW w:w="1052" w:type="pct"/>
            <w:vMerge w:val="restart"/>
            <w:tcBorders>
              <w:top w:val="double" w:sz="4" w:space="0" w:color="auto"/>
              <w:left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b/>
                <w:bCs/>
                <w:i/>
                <w:iCs/>
                <w:sz w:val="20"/>
                <w:szCs w:val="20"/>
              </w:rPr>
            </w:pPr>
          </w:p>
          <w:p w:rsidR="00D44A66" w:rsidRPr="001919C1" w:rsidRDefault="00D44A66" w:rsidP="00A622DC">
            <w:pPr>
              <w:spacing w:after="0" w:line="240" w:lineRule="auto"/>
              <w:jc w:val="center"/>
              <w:rPr>
                <w:rFonts w:ascii="Arial" w:hAnsi="Arial" w:cs="Arial"/>
                <w:b/>
                <w:sz w:val="20"/>
                <w:szCs w:val="20"/>
              </w:rPr>
            </w:pPr>
            <w:r w:rsidRPr="001919C1">
              <w:rPr>
                <w:rFonts w:ascii="Arial" w:hAnsi="Arial" w:cs="Arial"/>
                <w:b/>
                <w:bCs/>
                <w:i/>
                <w:iCs/>
                <w:sz w:val="20"/>
                <w:szCs w:val="20"/>
              </w:rPr>
              <w:t>Компоненти и фактори</w:t>
            </w:r>
          </w:p>
        </w:tc>
        <w:tc>
          <w:tcPr>
            <w:tcW w:w="3948" w:type="pct"/>
            <w:gridSpan w:val="9"/>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C1758B" w:rsidRDefault="00D44A66" w:rsidP="00A622DC">
            <w:pPr>
              <w:pStyle w:val="Normale"/>
              <w:keepNext/>
              <w:spacing w:after="0"/>
              <w:jc w:val="center"/>
              <w:rPr>
                <w:rFonts w:ascii="Arial" w:hAnsi="Arial" w:cs="Arial"/>
                <w:b/>
                <w:bCs/>
                <w:i/>
                <w:iCs/>
                <w:sz w:val="20"/>
              </w:rPr>
            </w:pPr>
            <w:r w:rsidRPr="00C1758B">
              <w:rPr>
                <w:rFonts w:ascii="Arial" w:hAnsi="Arial" w:cs="Arial"/>
                <w:b/>
                <w:bCs/>
                <w:i/>
                <w:iCs/>
                <w:sz w:val="20"/>
              </w:rPr>
              <w:t>Въздействие</w:t>
            </w:r>
          </w:p>
        </w:tc>
      </w:tr>
      <w:tr w:rsidR="00D44A66" w:rsidRPr="001919C1" w:rsidTr="00A622DC">
        <w:trPr>
          <w:trHeight w:val="20"/>
        </w:trPr>
        <w:tc>
          <w:tcPr>
            <w:tcW w:w="1052" w:type="pct"/>
            <w:vMerge/>
            <w:tcBorders>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пряко</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непря</w:t>
            </w:r>
          </w:p>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ко</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кумула</w:t>
            </w:r>
          </w:p>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тивно</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кратко</w:t>
            </w:r>
          </w:p>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трайно</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дълго</w:t>
            </w:r>
          </w:p>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трайно</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посто</w:t>
            </w:r>
          </w:p>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янно</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врем</w:t>
            </w:r>
          </w:p>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енно</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положи</w:t>
            </w:r>
          </w:p>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телно</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отрица</w:t>
            </w:r>
          </w:p>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телно</w:t>
            </w:r>
          </w:p>
          <w:p w:rsidR="00D44A66" w:rsidRPr="001919C1" w:rsidRDefault="00D44A66" w:rsidP="00A622DC">
            <w:pPr>
              <w:spacing w:after="0" w:line="240" w:lineRule="auto"/>
              <w:jc w:val="both"/>
              <w:rPr>
                <w:rFonts w:ascii="Arial" w:hAnsi="Arial" w:cs="Arial"/>
                <w:sz w:val="20"/>
                <w:szCs w:val="20"/>
              </w:rPr>
            </w:pP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r w:rsidRPr="001919C1">
              <w:rPr>
                <w:rFonts w:ascii="Arial" w:hAnsi="Arial" w:cs="Arial"/>
                <w:sz w:val="20"/>
                <w:szCs w:val="20"/>
              </w:rPr>
              <w:t>Атмосферен въздух</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r w:rsidRPr="001919C1">
              <w:rPr>
                <w:rFonts w:ascii="Arial" w:hAnsi="Arial" w:cs="Arial"/>
                <w:sz w:val="20"/>
                <w:szCs w:val="20"/>
              </w:rPr>
              <w:t>Повърхностни и подземни води</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 xml:space="preserve">      -</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r w:rsidRPr="001919C1">
              <w:rPr>
                <w:rFonts w:ascii="Arial" w:hAnsi="Arial" w:cs="Arial"/>
                <w:sz w:val="20"/>
                <w:szCs w:val="20"/>
              </w:rPr>
              <w:t>Геоложка основа и земни недра</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r w:rsidRPr="001919C1">
              <w:rPr>
                <w:rFonts w:ascii="Arial" w:hAnsi="Arial" w:cs="Arial"/>
                <w:sz w:val="20"/>
                <w:szCs w:val="20"/>
              </w:rPr>
              <w:t>Земи и почви</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 xml:space="preserve">       -</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 xml:space="preserve">       -</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r w:rsidRPr="001919C1">
              <w:rPr>
                <w:rFonts w:ascii="Arial" w:hAnsi="Arial" w:cs="Arial"/>
                <w:sz w:val="20"/>
                <w:szCs w:val="20"/>
              </w:rPr>
              <w:t>Растителен и животински свят</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r w:rsidRPr="001919C1">
              <w:rPr>
                <w:rFonts w:ascii="Arial" w:hAnsi="Arial" w:cs="Arial"/>
                <w:sz w:val="20"/>
                <w:szCs w:val="20"/>
              </w:rPr>
              <w:t>Защитени територии и зони</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 xml:space="preserve">     -</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 xml:space="preserve">      -</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 xml:space="preserve">      -</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 xml:space="preserve">     -</w:t>
            </w: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r w:rsidRPr="001919C1">
              <w:rPr>
                <w:rFonts w:ascii="Arial" w:hAnsi="Arial" w:cs="Arial"/>
                <w:sz w:val="20"/>
                <w:szCs w:val="20"/>
              </w:rPr>
              <w:t xml:space="preserve">Отпадъци </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r w:rsidRPr="001919C1">
              <w:rPr>
                <w:rFonts w:ascii="Arial" w:hAnsi="Arial" w:cs="Arial"/>
              </w:rPr>
              <w:t>Опасни в-ва</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A622DC">
            <w:pPr>
              <w:keepNext/>
              <w:spacing w:after="0" w:line="240" w:lineRule="auto"/>
              <w:rPr>
                <w:rFonts w:ascii="Arial" w:hAnsi="Arial" w:cs="Arial"/>
                <w:sz w:val="20"/>
                <w:szCs w:val="20"/>
              </w:rPr>
            </w:pPr>
            <w:r w:rsidRPr="001919C1">
              <w:rPr>
                <w:rFonts w:ascii="Arial" w:hAnsi="Arial" w:cs="Arial"/>
                <w:sz w:val="20"/>
                <w:szCs w:val="20"/>
              </w:rPr>
              <w:t>Вредни физични фактори</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3"/>
              </w:numPr>
              <w:spacing w:after="0" w:line="240" w:lineRule="auto"/>
              <w:ind w:left="0"/>
              <w:jc w:val="center"/>
              <w:rPr>
                <w:rFonts w:ascii="Arial" w:hAnsi="Arial" w:cs="Arial"/>
              </w:rPr>
            </w:pPr>
          </w:p>
        </w:tc>
      </w:tr>
      <w:tr w:rsidR="00D44A66" w:rsidRPr="001919C1" w:rsidTr="00A622DC">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both"/>
              <w:rPr>
                <w:rFonts w:ascii="Arial" w:hAnsi="Arial" w:cs="Arial"/>
                <w:sz w:val="20"/>
                <w:szCs w:val="20"/>
              </w:rPr>
            </w:pPr>
            <w:r w:rsidRPr="001919C1">
              <w:rPr>
                <w:rFonts w:ascii="Arial" w:hAnsi="Arial" w:cs="Arial"/>
                <w:sz w:val="20"/>
                <w:szCs w:val="20"/>
              </w:rPr>
              <w:t>Здравно-хигиенни аспекти на средата</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A622DC">
            <w:pPr>
              <w:spacing w:after="0" w:line="240" w:lineRule="auto"/>
              <w:rPr>
                <w:rFonts w:ascii="Arial" w:hAnsi="Arial" w:cs="Arial"/>
                <w:sz w:val="20"/>
                <w:szCs w:val="20"/>
              </w:rPr>
            </w:pPr>
            <w:r w:rsidRPr="001919C1">
              <w:rPr>
                <w:rFonts w:ascii="Arial" w:hAnsi="Arial" w:cs="Arial"/>
                <w:sz w:val="20"/>
                <w:szCs w:val="20"/>
              </w:rPr>
              <w:t xml:space="preserve">       -</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3"/>
              </w:numPr>
              <w:spacing w:after="0" w:line="240" w:lineRule="auto"/>
              <w:ind w:left="0"/>
              <w:jc w:val="center"/>
              <w:rPr>
                <w:rFonts w:ascii="Arial" w:hAnsi="Arial" w:cs="Arial"/>
              </w:rPr>
            </w:pPr>
          </w:p>
        </w:tc>
      </w:tr>
    </w:tbl>
    <w:p w:rsidR="00D44A66" w:rsidRDefault="00D44A66" w:rsidP="00943F7D">
      <w:pPr>
        <w:jc w:val="both"/>
      </w:pPr>
    </w:p>
    <w:p w:rsidR="00D44A66" w:rsidRPr="00943F7D" w:rsidRDefault="00D44A66" w:rsidP="00943F7D">
      <w:pPr>
        <w:jc w:val="both"/>
        <w:rPr>
          <w:rFonts w:ascii="Arial" w:hAnsi="Arial" w:cs="Arial"/>
        </w:rPr>
      </w:pPr>
      <w:r w:rsidRPr="00943F7D">
        <w:rPr>
          <w:rFonts w:ascii="Arial" w:hAnsi="Arial" w:cs="Arial"/>
        </w:rPr>
        <w:t>Инвестиционното предложение предвижда изграждане на нова инсталация за производство на тухли с капацитет 500 t/d. Основните технологични съоръжения и апарати, в</w:t>
      </w:r>
      <w:r>
        <w:rPr>
          <w:rFonts w:ascii="Arial" w:hAnsi="Arial" w:cs="Arial"/>
        </w:rPr>
        <w:t>ключени в новата инсталация са т</w:t>
      </w:r>
      <w:r w:rsidRPr="00943F7D">
        <w:rPr>
          <w:rFonts w:ascii="Arial" w:hAnsi="Arial" w:cs="Arial"/>
        </w:rPr>
        <w:t>унелна пещ, р</w:t>
      </w:r>
      <w:r>
        <w:rPr>
          <w:rFonts w:ascii="Arial" w:hAnsi="Arial" w:cs="Arial"/>
        </w:rPr>
        <w:t>аботеща на автоматичен режим и т</w:t>
      </w:r>
      <w:r w:rsidRPr="00943F7D">
        <w:rPr>
          <w:rFonts w:ascii="Arial" w:hAnsi="Arial" w:cs="Arial"/>
        </w:rPr>
        <w:t>ри сушилни камери за изсушаване на продукцията.</w:t>
      </w:r>
    </w:p>
    <w:p w:rsidR="00D44A66" w:rsidRPr="00943F7D" w:rsidRDefault="00D44A66" w:rsidP="00943F7D">
      <w:pPr>
        <w:spacing w:after="0" w:line="240" w:lineRule="auto"/>
        <w:jc w:val="both"/>
        <w:rPr>
          <w:rFonts w:ascii="Arial" w:hAnsi="Arial" w:cs="Arial"/>
        </w:rPr>
      </w:pPr>
      <w:r w:rsidRPr="00943F7D">
        <w:rPr>
          <w:rFonts w:ascii="Arial" w:hAnsi="Arial" w:cs="Arial"/>
        </w:rPr>
        <w:t>Обобщена оценка на степента на въздействие при експлоатацията:</w:t>
      </w:r>
    </w:p>
    <w:p w:rsidR="00D44A66" w:rsidRPr="00943F7D" w:rsidRDefault="00D44A66" w:rsidP="00943F7D">
      <w:pPr>
        <w:spacing w:after="0" w:line="240" w:lineRule="auto"/>
        <w:jc w:val="both"/>
        <w:rPr>
          <w:rFonts w:ascii="Arial" w:hAnsi="Arial" w:cs="Arial"/>
        </w:rPr>
      </w:pPr>
      <w:r w:rsidRPr="00943F7D">
        <w:rPr>
          <w:rFonts w:ascii="Arial" w:hAnsi="Arial" w:cs="Arial"/>
        </w:rPr>
        <w:t>-</w:t>
      </w:r>
      <w:r w:rsidRPr="00943F7D">
        <w:rPr>
          <w:rFonts w:ascii="Arial" w:hAnsi="Arial" w:cs="Arial"/>
        </w:rPr>
        <w:tab/>
        <w:t xml:space="preserve">Степен на въздействие: незначително; </w:t>
      </w:r>
    </w:p>
    <w:p w:rsidR="00D44A66" w:rsidRPr="00943F7D" w:rsidRDefault="00D44A66" w:rsidP="00943F7D">
      <w:pPr>
        <w:spacing w:after="0" w:line="240" w:lineRule="auto"/>
        <w:jc w:val="both"/>
        <w:rPr>
          <w:rFonts w:ascii="Arial" w:hAnsi="Arial" w:cs="Arial"/>
        </w:rPr>
      </w:pPr>
      <w:r w:rsidRPr="00943F7D">
        <w:rPr>
          <w:rFonts w:ascii="Arial" w:hAnsi="Arial" w:cs="Arial"/>
        </w:rPr>
        <w:t>-</w:t>
      </w:r>
      <w:r w:rsidRPr="00943F7D">
        <w:rPr>
          <w:rFonts w:ascii="Arial" w:hAnsi="Arial" w:cs="Arial"/>
        </w:rPr>
        <w:tab/>
        <w:t>Продължителност на въздействието: трайно;</w:t>
      </w:r>
    </w:p>
    <w:p w:rsidR="00D44A66" w:rsidRDefault="00D44A66" w:rsidP="003B51DC">
      <w:pPr>
        <w:spacing w:after="0" w:line="240" w:lineRule="auto"/>
        <w:jc w:val="both"/>
        <w:rPr>
          <w:rFonts w:ascii="Arial" w:hAnsi="Arial" w:cs="Arial"/>
        </w:rPr>
      </w:pPr>
      <w:r w:rsidRPr="00943F7D">
        <w:rPr>
          <w:rFonts w:ascii="Arial" w:hAnsi="Arial" w:cs="Arial"/>
        </w:rPr>
        <w:t>-</w:t>
      </w:r>
      <w:r w:rsidRPr="00943F7D">
        <w:rPr>
          <w:rFonts w:ascii="Arial" w:hAnsi="Arial" w:cs="Arial"/>
        </w:rPr>
        <w:tab/>
        <w:t>Честота на въздейст</w:t>
      </w:r>
      <w:r>
        <w:rPr>
          <w:rFonts w:ascii="Arial" w:hAnsi="Arial" w:cs="Arial"/>
        </w:rPr>
        <w:t>вието: в течение на денонощието.</w:t>
      </w:r>
    </w:p>
    <w:p w:rsidR="00D44A66" w:rsidRDefault="00D44A66" w:rsidP="00943F7D">
      <w:pPr>
        <w:jc w:val="both"/>
        <w:rPr>
          <w:rFonts w:ascii="Arial" w:hAnsi="Arial" w:cs="Arial"/>
          <w:b/>
        </w:rPr>
      </w:pPr>
    </w:p>
    <w:p w:rsidR="00D44A66" w:rsidRDefault="00D44A66" w:rsidP="00943F7D">
      <w:pPr>
        <w:jc w:val="both"/>
        <w:rPr>
          <w:rFonts w:ascii="Arial" w:hAnsi="Arial" w:cs="Arial"/>
          <w:b/>
        </w:rPr>
      </w:pPr>
    </w:p>
    <w:p w:rsidR="00D44A66" w:rsidRDefault="00D44A66" w:rsidP="00943F7D">
      <w:pPr>
        <w:jc w:val="both"/>
        <w:rPr>
          <w:rFonts w:ascii="Arial" w:hAnsi="Arial" w:cs="Arial"/>
          <w:b/>
        </w:rPr>
      </w:pPr>
    </w:p>
    <w:p w:rsidR="00D44A66" w:rsidRDefault="00D44A66" w:rsidP="00943F7D">
      <w:pPr>
        <w:jc w:val="both"/>
        <w:rPr>
          <w:rFonts w:ascii="Arial" w:hAnsi="Arial" w:cs="Arial"/>
          <w:b/>
        </w:rPr>
      </w:pPr>
    </w:p>
    <w:p w:rsidR="00D44A66" w:rsidRPr="00943F7D" w:rsidRDefault="00D44A66" w:rsidP="00943F7D">
      <w:pPr>
        <w:jc w:val="both"/>
        <w:rPr>
          <w:rFonts w:ascii="Arial" w:hAnsi="Arial" w:cs="Arial"/>
          <w:b/>
        </w:rPr>
      </w:pPr>
      <w:r w:rsidRPr="00943F7D">
        <w:rPr>
          <w:rFonts w:ascii="Arial" w:hAnsi="Arial" w:cs="Arial"/>
          <w:b/>
        </w:rPr>
        <w:t>Таблица 5.2</w:t>
      </w:r>
      <w:r w:rsidRPr="00943F7D">
        <w:rPr>
          <w:rFonts w:ascii="Arial" w:hAnsi="Arial" w:cs="Arial"/>
        </w:rPr>
        <w:t>.</w:t>
      </w:r>
      <w:r w:rsidRPr="00943F7D">
        <w:rPr>
          <w:rFonts w:ascii="Arial" w:hAnsi="Arial" w:cs="Arial"/>
          <w:b/>
        </w:rPr>
        <w:t>Значимост на въздействията по време на експлоатация на новата инсталация</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40" w:type="dxa"/>
          <w:right w:w="40" w:type="dxa"/>
        </w:tblCellMar>
        <w:tblLook w:val="0000"/>
      </w:tblPr>
      <w:tblGrid>
        <w:gridCol w:w="1929"/>
        <w:gridCol w:w="810"/>
        <w:gridCol w:w="810"/>
        <w:gridCol w:w="810"/>
        <w:gridCol w:w="806"/>
        <w:gridCol w:w="806"/>
        <w:gridCol w:w="803"/>
        <w:gridCol w:w="801"/>
        <w:gridCol w:w="797"/>
        <w:gridCol w:w="792"/>
      </w:tblGrid>
      <w:tr w:rsidR="00D44A66" w:rsidRPr="001919C1" w:rsidTr="004941EB">
        <w:trPr>
          <w:trHeight w:val="20"/>
        </w:trPr>
        <w:tc>
          <w:tcPr>
            <w:tcW w:w="1052" w:type="pct"/>
            <w:vMerge w:val="restart"/>
            <w:tcBorders>
              <w:top w:val="double" w:sz="4" w:space="0" w:color="auto"/>
              <w:left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b/>
                <w:bCs/>
                <w:i/>
                <w:iCs/>
                <w:sz w:val="20"/>
                <w:szCs w:val="20"/>
              </w:rPr>
            </w:pPr>
          </w:p>
          <w:p w:rsidR="00D44A66" w:rsidRPr="001919C1" w:rsidRDefault="00D44A66" w:rsidP="004941EB">
            <w:pPr>
              <w:spacing w:after="0" w:line="240" w:lineRule="auto"/>
              <w:jc w:val="center"/>
              <w:rPr>
                <w:rFonts w:ascii="Arial" w:hAnsi="Arial" w:cs="Arial"/>
                <w:b/>
                <w:sz w:val="20"/>
                <w:szCs w:val="20"/>
              </w:rPr>
            </w:pPr>
            <w:r w:rsidRPr="001919C1">
              <w:rPr>
                <w:rFonts w:ascii="Arial" w:hAnsi="Arial" w:cs="Arial"/>
                <w:b/>
                <w:bCs/>
                <w:i/>
                <w:iCs/>
                <w:sz w:val="20"/>
                <w:szCs w:val="20"/>
              </w:rPr>
              <w:t>Компоненти и фактори</w:t>
            </w:r>
          </w:p>
        </w:tc>
        <w:tc>
          <w:tcPr>
            <w:tcW w:w="3948" w:type="pct"/>
            <w:gridSpan w:val="9"/>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C1758B" w:rsidRDefault="00D44A66" w:rsidP="004941EB">
            <w:pPr>
              <w:pStyle w:val="Normale"/>
              <w:keepNext/>
              <w:spacing w:after="0"/>
              <w:jc w:val="center"/>
              <w:rPr>
                <w:rFonts w:ascii="Arial" w:hAnsi="Arial" w:cs="Arial"/>
                <w:b/>
                <w:bCs/>
                <w:i/>
                <w:iCs/>
                <w:sz w:val="20"/>
              </w:rPr>
            </w:pPr>
            <w:r w:rsidRPr="00C1758B">
              <w:rPr>
                <w:rFonts w:ascii="Arial" w:hAnsi="Arial" w:cs="Arial"/>
                <w:b/>
                <w:bCs/>
                <w:i/>
                <w:iCs/>
                <w:sz w:val="20"/>
              </w:rPr>
              <w:t>Въздействие</w:t>
            </w:r>
          </w:p>
        </w:tc>
      </w:tr>
      <w:tr w:rsidR="00D44A66" w:rsidRPr="001919C1" w:rsidTr="004941EB">
        <w:trPr>
          <w:trHeight w:val="20"/>
        </w:trPr>
        <w:tc>
          <w:tcPr>
            <w:tcW w:w="1052" w:type="pct"/>
            <w:vMerge/>
            <w:tcBorders>
              <w:top w:val="double" w:sz="4" w:space="0" w:color="auto"/>
              <w:left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b/>
                <w:bCs/>
                <w:i/>
                <w:iCs/>
                <w:sz w:val="20"/>
                <w:szCs w:val="20"/>
              </w:rPr>
            </w:pPr>
          </w:p>
        </w:tc>
        <w:tc>
          <w:tcPr>
            <w:tcW w:w="3948" w:type="pct"/>
            <w:gridSpan w:val="9"/>
            <w:tcBorders>
              <w:top w:val="double" w:sz="4" w:space="0" w:color="auto"/>
              <w:left w:val="double" w:sz="4" w:space="0" w:color="auto"/>
              <w:bottom w:val="double" w:sz="4" w:space="0" w:color="auto"/>
              <w:right w:val="double" w:sz="4" w:space="0" w:color="auto"/>
            </w:tcBorders>
            <w:shd w:val="clear" w:color="auto" w:fill="FFFFFF"/>
            <w:vAlign w:val="center"/>
          </w:tcPr>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40" w:type="dxa"/>
                <w:right w:w="40" w:type="dxa"/>
              </w:tblCellMar>
              <w:tblLook w:val="0000"/>
            </w:tblPr>
            <w:tblGrid>
              <w:gridCol w:w="798"/>
              <w:gridCol w:w="798"/>
              <w:gridCol w:w="798"/>
              <w:gridCol w:w="794"/>
              <w:gridCol w:w="794"/>
              <w:gridCol w:w="791"/>
              <w:gridCol w:w="788"/>
              <w:gridCol w:w="785"/>
              <w:gridCol w:w="779"/>
            </w:tblGrid>
            <w:tr w:rsidR="00D44A66" w:rsidRPr="001919C1" w:rsidTr="004941EB">
              <w:trPr>
                <w:trHeight w:val="20"/>
              </w:trPr>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пряко</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непря</w:t>
                  </w:r>
                </w:p>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ко</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кумула</w:t>
                  </w:r>
                </w:p>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тивно</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кратко</w:t>
                  </w:r>
                </w:p>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трайно</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дълго</w:t>
                  </w:r>
                </w:p>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трайно</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посто</w:t>
                  </w:r>
                </w:p>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янно</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врем</w:t>
                  </w:r>
                </w:p>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енно</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положи</w:t>
                  </w:r>
                </w:p>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телно</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отрица</w:t>
                  </w:r>
                </w:p>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телно</w:t>
                  </w:r>
                </w:p>
                <w:p w:rsidR="00D44A66" w:rsidRPr="001919C1" w:rsidRDefault="00D44A66" w:rsidP="004941EB">
                  <w:pPr>
                    <w:spacing w:after="0" w:line="240" w:lineRule="auto"/>
                    <w:jc w:val="both"/>
                    <w:rPr>
                      <w:rFonts w:ascii="Arial" w:hAnsi="Arial" w:cs="Arial"/>
                      <w:sz w:val="20"/>
                      <w:szCs w:val="20"/>
                    </w:rPr>
                  </w:pPr>
                </w:p>
              </w:tc>
            </w:tr>
          </w:tbl>
          <w:p w:rsidR="00D44A66" w:rsidRPr="00C1758B" w:rsidRDefault="00D44A66" w:rsidP="004941EB">
            <w:pPr>
              <w:pStyle w:val="Normale"/>
              <w:keepNext/>
              <w:spacing w:after="0"/>
              <w:jc w:val="center"/>
              <w:rPr>
                <w:rFonts w:ascii="Arial" w:hAnsi="Arial" w:cs="Arial"/>
                <w:b/>
                <w:bCs/>
                <w:i/>
                <w:iCs/>
                <w:sz w:val="20"/>
              </w:rPr>
            </w:pP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4941EB">
            <w:pPr>
              <w:keepNext/>
              <w:spacing w:after="0" w:line="240" w:lineRule="auto"/>
              <w:rPr>
                <w:rFonts w:ascii="Arial" w:hAnsi="Arial" w:cs="Arial"/>
                <w:sz w:val="20"/>
                <w:szCs w:val="20"/>
              </w:rPr>
            </w:pPr>
            <w:r w:rsidRPr="001919C1">
              <w:rPr>
                <w:rFonts w:ascii="Arial" w:hAnsi="Arial" w:cs="Arial"/>
                <w:sz w:val="20"/>
                <w:szCs w:val="20"/>
              </w:rPr>
              <w:t>Атмосферен въздух</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F52E21">
            <w:pPr>
              <w:pStyle w:val="ListParagraph"/>
              <w:spacing w:after="0" w:line="240" w:lineRule="auto"/>
              <w:ind w:left="0"/>
              <w:rPr>
                <w:rFonts w:ascii="Arial" w:hAnsi="Arial" w:cs="Arial"/>
              </w:rPr>
            </w:pPr>
            <w:r w:rsidRPr="001919C1">
              <w:rPr>
                <w:rFonts w:ascii="Arial" w:hAnsi="Arial" w:cs="Arial"/>
              </w:rPr>
              <w:t xml:space="preserve"> -</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rPr>
                <w:rFonts w:ascii="Arial" w:hAnsi="Arial" w:cs="Arial"/>
                <w:sz w:val="20"/>
                <w:szCs w:val="20"/>
              </w:rPr>
            </w:pP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7"/>
              </w:numPr>
              <w:spacing w:after="0" w:line="240" w:lineRule="auto"/>
              <w:jc w:val="center"/>
              <w:rPr>
                <w:rFonts w:ascii="Arial" w:hAnsi="Arial" w:cs="Arial"/>
                <w:sz w:val="20"/>
                <w:szCs w:val="20"/>
              </w:rPr>
            </w:pP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767720">
            <w:pPr>
              <w:pStyle w:val="ListParagraph"/>
              <w:spacing w:after="0" w:line="240" w:lineRule="auto"/>
              <w:ind w:left="0"/>
              <w:jc w:val="center"/>
              <w:rPr>
                <w:rFonts w:ascii="Arial" w:hAnsi="Arial" w:cs="Arial"/>
              </w:rPr>
            </w:pPr>
            <w:r w:rsidRPr="001919C1">
              <w:rPr>
                <w:rFonts w:ascii="Arial" w:hAnsi="Arial" w:cs="Arial"/>
              </w:rPr>
              <w:t>-</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6"/>
              </w:numPr>
              <w:spacing w:after="0" w:line="240" w:lineRule="auto"/>
              <w:jc w:val="center"/>
              <w:rPr>
                <w:rFonts w:ascii="Arial" w:hAnsi="Arial" w:cs="Arial"/>
              </w:rPr>
            </w:pP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4941EB">
            <w:pPr>
              <w:keepNext/>
              <w:spacing w:after="0" w:line="240" w:lineRule="auto"/>
              <w:rPr>
                <w:rFonts w:ascii="Arial" w:hAnsi="Arial" w:cs="Arial"/>
                <w:sz w:val="20"/>
                <w:szCs w:val="20"/>
              </w:rPr>
            </w:pPr>
            <w:r w:rsidRPr="001919C1">
              <w:rPr>
                <w:rFonts w:ascii="Arial" w:hAnsi="Arial" w:cs="Arial"/>
                <w:sz w:val="20"/>
                <w:szCs w:val="20"/>
              </w:rPr>
              <w:t>Повърхностни и подземни води</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767720">
            <w:pPr>
              <w:spacing w:after="0" w:line="240" w:lineRule="auto"/>
              <w:jc w:val="center"/>
              <w:rPr>
                <w:rFonts w:ascii="Arial" w:hAnsi="Arial" w:cs="Arial"/>
                <w:sz w:val="20"/>
                <w:szCs w:val="20"/>
              </w:rPr>
            </w:pPr>
            <w:r w:rsidRPr="001919C1">
              <w:rPr>
                <w:rFonts w:ascii="Arial" w:hAnsi="Arial" w:cs="Arial"/>
                <w:sz w:val="20"/>
                <w:szCs w:val="20"/>
              </w:rPr>
              <w:t>-</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 xml:space="preserve">      -</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FB4E5A">
            <w:pPr>
              <w:spacing w:after="0" w:line="240" w:lineRule="auto"/>
              <w:jc w:val="center"/>
              <w:rPr>
                <w:rFonts w:ascii="Arial" w:hAnsi="Arial" w:cs="Arial"/>
                <w:sz w:val="20"/>
                <w:szCs w:val="20"/>
              </w:rPr>
            </w:pPr>
            <w:r w:rsidRPr="001919C1">
              <w:rPr>
                <w:rFonts w:ascii="Arial" w:hAnsi="Arial" w:cs="Arial"/>
                <w:sz w:val="20"/>
                <w:szCs w:val="20"/>
              </w:rPr>
              <w:t>-</w:t>
            </w: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4941EB">
            <w:pPr>
              <w:keepNext/>
              <w:spacing w:after="0" w:line="240" w:lineRule="auto"/>
              <w:rPr>
                <w:rFonts w:ascii="Arial" w:hAnsi="Arial" w:cs="Arial"/>
                <w:sz w:val="20"/>
                <w:szCs w:val="20"/>
              </w:rPr>
            </w:pPr>
            <w:r w:rsidRPr="001919C1">
              <w:rPr>
                <w:rFonts w:ascii="Arial" w:hAnsi="Arial" w:cs="Arial"/>
                <w:sz w:val="20"/>
                <w:szCs w:val="20"/>
              </w:rPr>
              <w:t>Геоложка основа и земни недра</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767720">
            <w:pPr>
              <w:spacing w:after="0" w:line="240" w:lineRule="auto"/>
              <w:jc w:val="center"/>
              <w:rPr>
                <w:rFonts w:ascii="Arial" w:hAnsi="Arial" w:cs="Arial"/>
                <w:sz w:val="20"/>
                <w:szCs w:val="20"/>
              </w:rPr>
            </w:pPr>
            <w:r w:rsidRPr="001919C1">
              <w:rPr>
                <w:rFonts w:ascii="Arial" w:hAnsi="Arial" w:cs="Arial"/>
                <w:sz w:val="20"/>
                <w:szCs w:val="20"/>
              </w:rPr>
              <w:t>-</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FB4E5A">
            <w:pPr>
              <w:spacing w:after="0" w:line="240" w:lineRule="auto"/>
              <w:jc w:val="center"/>
              <w:rPr>
                <w:rFonts w:ascii="Arial" w:hAnsi="Arial" w:cs="Arial"/>
                <w:sz w:val="20"/>
                <w:szCs w:val="20"/>
              </w:rPr>
            </w:pPr>
            <w:r w:rsidRPr="001919C1">
              <w:rPr>
                <w:rFonts w:ascii="Arial" w:hAnsi="Arial" w:cs="Arial"/>
                <w:sz w:val="20"/>
                <w:szCs w:val="20"/>
              </w:rPr>
              <w:t>-</w:t>
            </w: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4941EB">
            <w:pPr>
              <w:keepNext/>
              <w:spacing w:after="0" w:line="240" w:lineRule="auto"/>
              <w:rPr>
                <w:rFonts w:ascii="Arial" w:hAnsi="Arial" w:cs="Arial"/>
                <w:sz w:val="20"/>
                <w:szCs w:val="20"/>
              </w:rPr>
            </w:pPr>
            <w:r w:rsidRPr="001919C1">
              <w:rPr>
                <w:rFonts w:ascii="Arial" w:hAnsi="Arial" w:cs="Arial"/>
                <w:sz w:val="20"/>
                <w:szCs w:val="20"/>
              </w:rPr>
              <w:t>Земи и почви</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 xml:space="preserve">       -</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767720">
            <w:pPr>
              <w:spacing w:after="0" w:line="240" w:lineRule="auto"/>
              <w:jc w:val="center"/>
              <w:rPr>
                <w:rFonts w:ascii="Arial" w:hAnsi="Arial" w:cs="Arial"/>
                <w:sz w:val="20"/>
                <w:szCs w:val="20"/>
              </w:rPr>
            </w:pPr>
            <w:r w:rsidRPr="001919C1">
              <w:rPr>
                <w:rFonts w:ascii="Arial" w:hAnsi="Arial" w:cs="Arial"/>
                <w:sz w:val="20"/>
                <w:szCs w:val="20"/>
              </w:rPr>
              <w:t>-</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 xml:space="preserve">       -</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4941EB">
            <w:pPr>
              <w:keepNext/>
              <w:spacing w:after="0" w:line="240" w:lineRule="auto"/>
              <w:rPr>
                <w:rFonts w:ascii="Arial" w:hAnsi="Arial" w:cs="Arial"/>
                <w:sz w:val="20"/>
                <w:szCs w:val="20"/>
              </w:rPr>
            </w:pPr>
            <w:r w:rsidRPr="001919C1">
              <w:rPr>
                <w:rFonts w:ascii="Arial" w:hAnsi="Arial" w:cs="Arial"/>
                <w:sz w:val="20"/>
                <w:szCs w:val="20"/>
              </w:rPr>
              <w:t>Растителен и животински свят</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943F7D">
            <w:pPr>
              <w:pStyle w:val="ListParagraph"/>
              <w:spacing w:after="0" w:line="240" w:lineRule="auto"/>
              <w:ind w:left="0"/>
              <w:rPr>
                <w:rFonts w:ascii="Arial" w:hAnsi="Arial" w:cs="Arial"/>
              </w:rPr>
            </w:pPr>
            <w:r w:rsidRPr="001919C1">
              <w:rPr>
                <w:rFonts w:ascii="Arial" w:hAnsi="Arial" w:cs="Arial"/>
              </w:rPr>
              <w:t xml:space="preserve">      -</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jc w:val="center"/>
              <w:rPr>
                <w:rFonts w:ascii="Arial" w:hAnsi="Arial" w:cs="Arial"/>
                <w:sz w:val="20"/>
                <w:szCs w:val="20"/>
              </w:rPr>
            </w:pP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jc w:val="center"/>
              <w:rPr>
                <w:rFonts w:ascii="Arial" w:hAnsi="Arial" w:cs="Arial"/>
                <w:sz w:val="20"/>
                <w:szCs w:val="20"/>
              </w:rPr>
            </w:pP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943F7D">
            <w:pPr>
              <w:pStyle w:val="ListParagraph"/>
              <w:spacing w:after="0" w:line="240" w:lineRule="auto"/>
              <w:ind w:left="0"/>
              <w:rPr>
                <w:rFonts w:ascii="Arial" w:hAnsi="Arial" w:cs="Arial"/>
              </w:rPr>
            </w:pPr>
            <w:r w:rsidRPr="001919C1">
              <w:rPr>
                <w:rFonts w:ascii="Arial" w:hAnsi="Arial" w:cs="Arial"/>
              </w:rPr>
              <w:t xml:space="preserve">     -</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4941EB">
            <w:pPr>
              <w:keepNext/>
              <w:spacing w:after="0" w:line="240" w:lineRule="auto"/>
              <w:rPr>
                <w:rFonts w:ascii="Arial" w:hAnsi="Arial" w:cs="Arial"/>
                <w:sz w:val="20"/>
                <w:szCs w:val="20"/>
              </w:rPr>
            </w:pPr>
            <w:r w:rsidRPr="001919C1">
              <w:rPr>
                <w:rFonts w:ascii="Arial" w:hAnsi="Arial" w:cs="Arial"/>
                <w:sz w:val="20"/>
                <w:szCs w:val="20"/>
              </w:rPr>
              <w:t>Защитени територии и зони</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 xml:space="preserve">     -</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 xml:space="preserve">      -</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 xml:space="preserve">      -</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 xml:space="preserve">     -</w:t>
            </w: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4941EB">
            <w:pPr>
              <w:keepNext/>
              <w:spacing w:after="0" w:line="240" w:lineRule="auto"/>
              <w:rPr>
                <w:rFonts w:ascii="Arial" w:hAnsi="Arial" w:cs="Arial"/>
                <w:sz w:val="20"/>
                <w:szCs w:val="20"/>
              </w:rPr>
            </w:pPr>
            <w:r w:rsidRPr="001919C1">
              <w:rPr>
                <w:rFonts w:ascii="Arial" w:hAnsi="Arial" w:cs="Arial"/>
                <w:sz w:val="20"/>
                <w:szCs w:val="20"/>
              </w:rPr>
              <w:t xml:space="preserve">Отпадъци </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4941EB">
            <w:pPr>
              <w:keepNext/>
              <w:spacing w:after="0" w:line="240" w:lineRule="auto"/>
              <w:rPr>
                <w:rFonts w:ascii="Arial" w:hAnsi="Arial" w:cs="Arial"/>
                <w:sz w:val="20"/>
                <w:szCs w:val="20"/>
              </w:rPr>
            </w:pPr>
            <w:r w:rsidRPr="001919C1">
              <w:rPr>
                <w:rFonts w:ascii="Arial" w:hAnsi="Arial" w:cs="Arial"/>
              </w:rPr>
              <w:t>Опасни в-ва</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D917D9">
            <w:pPr>
              <w:pStyle w:val="ListParagraph"/>
              <w:spacing w:after="0" w:line="240" w:lineRule="auto"/>
              <w:ind w:left="0"/>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2"/>
              </w:numPr>
              <w:spacing w:after="0" w:line="240" w:lineRule="auto"/>
              <w:ind w:left="0"/>
              <w:jc w:val="center"/>
              <w:rPr>
                <w:rFonts w:ascii="Arial" w:hAnsi="Arial" w:cs="Arial"/>
              </w:rPr>
            </w:pP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vAlign w:val="center"/>
          </w:tcPr>
          <w:p w:rsidR="00D44A66" w:rsidRPr="001919C1" w:rsidRDefault="00D44A66" w:rsidP="004941EB">
            <w:pPr>
              <w:keepNext/>
              <w:spacing w:after="0" w:line="240" w:lineRule="auto"/>
              <w:rPr>
                <w:rFonts w:ascii="Arial" w:hAnsi="Arial" w:cs="Arial"/>
                <w:sz w:val="20"/>
                <w:szCs w:val="20"/>
              </w:rPr>
            </w:pPr>
            <w:r w:rsidRPr="001919C1">
              <w:rPr>
                <w:rFonts w:ascii="Arial" w:hAnsi="Arial" w:cs="Arial"/>
                <w:sz w:val="20"/>
                <w:szCs w:val="20"/>
              </w:rPr>
              <w:t>Вредни физични фактори</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rPr>
                <w:rFonts w:ascii="Arial" w:hAnsi="Arial" w:cs="Arial"/>
              </w:rPr>
            </w:pP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767720">
            <w:pPr>
              <w:spacing w:after="0" w:line="240" w:lineRule="auto"/>
              <w:ind w:left="360"/>
              <w:rPr>
                <w:rFonts w:ascii="Arial" w:hAnsi="Arial" w:cs="Arial"/>
                <w:sz w:val="20"/>
                <w:szCs w:val="20"/>
              </w:rPr>
            </w:pPr>
            <w:r w:rsidRPr="001919C1">
              <w:rPr>
                <w:rFonts w:ascii="Arial" w:hAnsi="Arial" w:cs="Arial"/>
                <w:sz w:val="20"/>
                <w:szCs w:val="20"/>
              </w:rPr>
              <w:t>-</w:t>
            </w: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767720">
            <w:pPr>
              <w:pStyle w:val="ListParagraph"/>
              <w:spacing w:after="0" w:line="240" w:lineRule="auto"/>
              <w:ind w:left="0"/>
              <w:rPr>
                <w:rFonts w:ascii="Arial" w:hAnsi="Arial" w:cs="Arial"/>
              </w:rPr>
            </w:pPr>
            <w:r w:rsidRPr="001919C1">
              <w:rPr>
                <w:rFonts w:ascii="Arial" w:hAnsi="Arial" w:cs="Arial"/>
              </w:rPr>
              <w:t xml:space="preserve">   -</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3"/>
              </w:numPr>
              <w:spacing w:after="0" w:line="240" w:lineRule="auto"/>
              <w:ind w:left="0"/>
              <w:jc w:val="center"/>
              <w:rPr>
                <w:rFonts w:ascii="Arial" w:hAnsi="Arial" w:cs="Arial"/>
              </w:rPr>
            </w:pPr>
          </w:p>
        </w:tc>
      </w:tr>
      <w:tr w:rsidR="00D44A66" w:rsidRPr="001919C1" w:rsidTr="004941EB">
        <w:trPr>
          <w:trHeight w:val="20"/>
        </w:trPr>
        <w:tc>
          <w:tcPr>
            <w:tcW w:w="105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both"/>
              <w:rPr>
                <w:rFonts w:ascii="Arial" w:hAnsi="Arial" w:cs="Arial"/>
                <w:sz w:val="20"/>
                <w:szCs w:val="20"/>
              </w:rPr>
            </w:pPr>
            <w:r w:rsidRPr="001919C1">
              <w:rPr>
                <w:rFonts w:ascii="Arial" w:hAnsi="Arial" w:cs="Arial"/>
                <w:sz w:val="20"/>
                <w:szCs w:val="20"/>
              </w:rPr>
              <w:t>Здравно-хигиенни аспекти на средата</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1"/>
              </w:numPr>
              <w:spacing w:after="0" w:line="240" w:lineRule="auto"/>
              <w:ind w:left="0"/>
              <w:jc w:val="center"/>
              <w:rPr>
                <w:rFonts w:ascii="Arial" w:hAnsi="Arial" w:cs="Arial"/>
              </w:rPr>
            </w:pP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767720">
            <w:pPr>
              <w:pStyle w:val="ListParagraph"/>
              <w:spacing w:after="0" w:line="240" w:lineRule="auto"/>
              <w:ind w:left="0"/>
              <w:jc w:val="center"/>
              <w:rPr>
                <w:rFonts w:ascii="Arial" w:hAnsi="Arial" w:cs="Arial"/>
              </w:rPr>
            </w:pPr>
            <w:r w:rsidRPr="001919C1">
              <w:rPr>
                <w:rFonts w:ascii="Arial" w:hAnsi="Arial" w:cs="Arial"/>
              </w:rPr>
              <w:t>-</w:t>
            </w:r>
          </w:p>
        </w:tc>
        <w:tc>
          <w:tcPr>
            <w:tcW w:w="440"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5"/>
              </w:numPr>
              <w:spacing w:after="0" w:line="240" w:lineRule="auto"/>
              <w:jc w:val="center"/>
              <w:rPr>
                <w:rFonts w:ascii="Arial" w:hAnsi="Arial" w:cs="Arial"/>
                <w:sz w:val="20"/>
                <w:szCs w:val="20"/>
              </w:rPr>
            </w:pPr>
          </w:p>
        </w:tc>
        <w:tc>
          <w:tcPr>
            <w:tcW w:w="438"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jc w:val="center"/>
              <w:rPr>
                <w:rFonts w:ascii="Arial" w:hAnsi="Arial" w:cs="Arial"/>
                <w:sz w:val="20"/>
                <w:szCs w:val="20"/>
              </w:rPr>
            </w:pPr>
            <w:r w:rsidRPr="001919C1">
              <w:rPr>
                <w:rFonts w:ascii="Arial" w:hAnsi="Arial" w:cs="Arial"/>
                <w:sz w:val="20"/>
                <w:szCs w:val="20"/>
              </w:rPr>
              <w:t>-</w:t>
            </w:r>
          </w:p>
        </w:tc>
        <w:tc>
          <w:tcPr>
            <w:tcW w:w="437"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767720">
            <w:pPr>
              <w:pStyle w:val="ListParagraph"/>
              <w:spacing w:after="0" w:line="240" w:lineRule="auto"/>
              <w:ind w:left="0"/>
              <w:jc w:val="center"/>
              <w:rPr>
                <w:rFonts w:ascii="Arial" w:hAnsi="Arial" w:cs="Arial"/>
              </w:rPr>
            </w:pPr>
            <w:r w:rsidRPr="001919C1">
              <w:rPr>
                <w:rFonts w:ascii="Arial" w:hAnsi="Arial" w:cs="Arial"/>
              </w:rPr>
              <w:t>-</w:t>
            </w:r>
          </w:p>
        </w:tc>
        <w:tc>
          <w:tcPr>
            <w:tcW w:w="435"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941EB">
            <w:pPr>
              <w:spacing w:after="0" w:line="240" w:lineRule="auto"/>
              <w:rPr>
                <w:rFonts w:ascii="Arial" w:hAnsi="Arial" w:cs="Arial"/>
                <w:sz w:val="20"/>
                <w:szCs w:val="20"/>
              </w:rPr>
            </w:pPr>
            <w:r w:rsidRPr="001919C1">
              <w:rPr>
                <w:rFonts w:ascii="Arial" w:hAnsi="Arial" w:cs="Arial"/>
                <w:sz w:val="20"/>
                <w:szCs w:val="20"/>
              </w:rPr>
              <w:t xml:space="preserve">       -</w:t>
            </w:r>
          </w:p>
        </w:tc>
        <w:tc>
          <w:tcPr>
            <w:tcW w:w="432" w:type="pct"/>
            <w:tcBorders>
              <w:top w:val="double" w:sz="4" w:space="0" w:color="auto"/>
              <w:left w:val="double" w:sz="4" w:space="0" w:color="auto"/>
              <w:bottom w:val="double" w:sz="4" w:space="0" w:color="auto"/>
              <w:right w:val="double" w:sz="4" w:space="0" w:color="auto"/>
            </w:tcBorders>
            <w:shd w:val="clear" w:color="auto" w:fill="FFFFFF"/>
          </w:tcPr>
          <w:p w:rsidR="00D44A66" w:rsidRPr="001919C1" w:rsidRDefault="00D44A66" w:rsidP="00471630">
            <w:pPr>
              <w:pStyle w:val="ListParagraph"/>
              <w:numPr>
                <w:ilvl w:val="0"/>
                <w:numId w:val="23"/>
              </w:numPr>
              <w:spacing w:after="0" w:line="240" w:lineRule="auto"/>
              <w:ind w:left="0"/>
              <w:jc w:val="center"/>
              <w:rPr>
                <w:rFonts w:ascii="Arial" w:hAnsi="Arial" w:cs="Arial"/>
              </w:rPr>
            </w:pPr>
          </w:p>
        </w:tc>
      </w:tr>
    </w:tbl>
    <w:p w:rsidR="00D44A66" w:rsidRPr="002A1A49" w:rsidRDefault="00D44A66" w:rsidP="002A1A49"/>
    <w:p w:rsidR="00D44A66" w:rsidRPr="00BE4515" w:rsidRDefault="00D44A66" w:rsidP="00BE4515">
      <w:pPr>
        <w:rPr>
          <w:rFonts w:ascii="Arial" w:hAnsi="Arial" w:cs="Arial"/>
        </w:rPr>
      </w:pPr>
      <w:r w:rsidRPr="00BE4515">
        <w:rPr>
          <w:rFonts w:ascii="Arial" w:hAnsi="Arial" w:cs="Arial"/>
        </w:rPr>
        <w:t xml:space="preserve">Eксплоатацията на </w:t>
      </w:r>
      <w:r>
        <w:rPr>
          <w:rFonts w:ascii="Arial" w:hAnsi="Arial" w:cs="Arial"/>
        </w:rPr>
        <w:t xml:space="preserve">новата инсталация за производство на тухли </w:t>
      </w:r>
      <w:r w:rsidRPr="00BE4515">
        <w:rPr>
          <w:rFonts w:ascii="Arial" w:hAnsi="Arial" w:cs="Arial"/>
        </w:rPr>
        <w:t>няма да доведе до допълнително натоварване на атмосферния въздух и прилежащия район.</w:t>
      </w:r>
    </w:p>
    <w:p w:rsidR="00D44A66" w:rsidRDefault="00D44A66" w:rsidP="0066038D">
      <w:pPr>
        <w:jc w:val="both"/>
        <w:rPr>
          <w:rFonts w:ascii="Arial" w:hAnsi="Arial" w:cs="Arial"/>
        </w:rPr>
      </w:pPr>
      <w:r w:rsidRPr="00943F7D">
        <w:rPr>
          <w:rFonts w:ascii="Arial" w:hAnsi="Arial" w:cs="Arial"/>
        </w:rPr>
        <w:t>Въздействието върху атмосферния въздух, атмосферата и приземния атмосферен слой при експлоатация на инсталацията е локално, отрицателно, дълготрайно, незначителна степен на значимост и без кумулативен ефект.</w:t>
      </w:r>
    </w:p>
    <w:p w:rsidR="00D44A66" w:rsidRPr="00BE4515" w:rsidRDefault="00D44A66" w:rsidP="00943F7D">
      <w:pPr>
        <w:jc w:val="both"/>
        <w:rPr>
          <w:rFonts w:ascii="Arial" w:hAnsi="Arial" w:cs="Arial"/>
        </w:rPr>
      </w:pPr>
      <w:r w:rsidRPr="00F52E21">
        <w:rPr>
          <w:rFonts w:ascii="Arial" w:hAnsi="Arial" w:cs="Arial"/>
        </w:rPr>
        <w:t xml:space="preserve">Може да се заключи, че: в </w:t>
      </w:r>
      <w:r w:rsidRPr="00F52E21">
        <w:rPr>
          <w:rFonts w:ascii="Arial" w:hAnsi="Arial" w:cs="Arial"/>
          <w:b/>
        </w:rPr>
        <w:t>ДЪЛГОСРОЧЕН АСПЕКТ</w:t>
      </w:r>
      <w:r w:rsidRPr="00F52E21">
        <w:rPr>
          <w:rFonts w:ascii="Arial" w:hAnsi="Arial" w:cs="Arial"/>
        </w:rPr>
        <w:t xml:space="preserve"> (средногодишно замърсяване) качеството на атмосферния въздух от работата на “КЕРАМИКА_БУРГАС” АД след реализация на инвестиционното предложение за изграждане на нова инсталация за производство на тухли с капацитет 500 t/d няма да бъде повлияно. Не се очаква отрицателен ефект върху жилищните райони и природните екосистеми в района.</w:t>
      </w:r>
    </w:p>
    <w:p w:rsidR="00D44A66" w:rsidRPr="00D917D9" w:rsidRDefault="00D44A66" w:rsidP="00F52E21">
      <w:pPr>
        <w:jc w:val="both"/>
        <w:rPr>
          <w:rFonts w:ascii="Arial" w:hAnsi="Arial" w:cs="Arial"/>
          <w:b/>
        </w:rPr>
      </w:pPr>
      <w:r w:rsidRPr="00D917D9">
        <w:rPr>
          <w:rFonts w:ascii="Arial" w:hAnsi="Arial" w:cs="Arial"/>
          <w:b/>
        </w:rPr>
        <w:t>Въздействието върху компонентите на околната среда е пряко и временно в етапа на изграждането на новата инсталация за производство на тухли и и постоянно и дълготрайно - в етапа на експлоатацията.</w:t>
      </w:r>
    </w:p>
    <w:p w:rsidR="00D44A66" w:rsidRDefault="00D44A66" w:rsidP="00F52E21">
      <w:pPr>
        <w:jc w:val="both"/>
        <w:rPr>
          <w:rFonts w:ascii="Arial" w:hAnsi="Arial" w:cs="Arial"/>
        </w:rPr>
      </w:pPr>
      <w:r w:rsidRPr="00D917D9">
        <w:rPr>
          <w:rFonts w:ascii="Arial" w:hAnsi="Arial" w:cs="Arial"/>
          <w:b/>
        </w:rPr>
        <w:t>Обхватът на въздействието е локален, в рамките на производствената площадка и в непосредствена близост до нея. Съществува малка вероятност въздействието да се прояви извън границите й, като причините са свързани със завишените нива на шума, както и от евентуалното запрашаване на приземния атмосферен слой.</w:t>
      </w:r>
      <w:r w:rsidRPr="00F52E21">
        <w:rPr>
          <w:rFonts w:ascii="Arial" w:hAnsi="Arial" w:cs="Arial"/>
        </w:rPr>
        <w:t xml:space="preserve"> </w:t>
      </w:r>
    </w:p>
    <w:p w:rsidR="00D44A66" w:rsidRPr="00082545" w:rsidRDefault="00D44A66" w:rsidP="007061BB">
      <w:pPr>
        <w:spacing w:after="0" w:line="240" w:lineRule="auto"/>
        <w:jc w:val="both"/>
        <w:rPr>
          <w:rFonts w:ascii="Arial" w:hAnsi="Arial" w:cs="Arial"/>
        </w:rPr>
      </w:pPr>
      <w:r w:rsidRPr="00082545">
        <w:rPr>
          <w:rFonts w:ascii="Arial" w:hAnsi="Arial" w:cs="Arial"/>
        </w:rPr>
        <w:t>При експлоатация на обекта няма да има здравен риск за работещите при спазване на следните условия :</w:t>
      </w:r>
    </w:p>
    <w:p w:rsidR="00D44A66" w:rsidRPr="00082545" w:rsidRDefault="00D44A66" w:rsidP="007061BB">
      <w:pPr>
        <w:spacing w:after="0" w:line="240" w:lineRule="auto"/>
        <w:jc w:val="both"/>
        <w:rPr>
          <w:rFonts w:ascii="Arial" w:hAnsi="Arial" w:cs="Arial"/>
        </w:rPr>
      </w:pPr>
      <w:r w:rsidRPr="00082545">
        <w:rPr>
          <w:rFonts w:ascii="Arial" w:hAnsi="Arial" w:cs="Arial"/>
        </w:rPr>
        <w:t>•</w:t>
      </w:r>
      <w:r w:rsidRPr="00082545">
        <w:rPr>
          <w:rFonts w:ascii="Arial" w:hAnsi="Arial" w:cs="Arial"/>
        </w:rPr>
        <w:tab/>
        <w:t>Добра производствена практика;</w:t>
      </w:r>
    </w:p>
    <w:p w:rsidR="00D44A66" w:rsidRPr="00082545" w:rsidRDefault="00D44A66" w:rsidP="007061BB">
      <w:pPr>
        <w:spacing w:after="0" w:line="240" w:lineRule="auto"/>
        <w:jc w:val="both"/>
        <w:rPr>
          <w:rFonts w:ascii="Arial" w:hAnsi="Arial" w:cs="Arial"/>
        </w:rPr>
      </w:pPr>
      <w:r w:rsidRPr="00082545">
        <w:rPr>
          <w:rFonts w:ascii="Arial" w:hAnsi="Arial" w:cs="Arial"/>
        </w:rPr>
        <w:t>•</w:t>
      </w:r>
      <w:r w:rsidRPr="00082545">
        <w:rPr>
          <w:rFonts w:ascii="Arial" w:hAnsi="Arial" w:cs="Arial"/>
        </w:rPr>
        <w:tab/>
        <w:t>Технологична дисциплина;</w:t>
      </w:r>
    </w:p>
    <w:p w:rsidR="00D44A66" w:rsidRPr="00082545" w:rsidRDefault="00D44A66" w:rsidP="007061BB">
      <w:pPr>
        <w:spacing w:after="0" w:line="240" w:lineRule="auto"/>
        <w:jc w:val="both"/>
        <w:rPr>
          <w:rFonts w:ascii="Arial" w:hAnsi="Arial" w:cs="Arial"/>
        </w:rPr>
      </w:pPr>
      <w:r w:rsidRPr="00082545">
        <w:rPr>
          <w:rFonts w:ascii="Arial" w:hAnsi="Arial" w:cs="Arial"/>
        </w:rPr>
        <w:t>•</w:t>
      </w:r>
      <w:r w:rsidRPr="00082545">
        <w:rPr>
          <w:rFonts w:ascii="Arial" w:hAnsi="Arial" w:cs="Arial"/>
        </w:rPr>
        <w:tab/>
        <w:t>Съблюдаване на мероприятията, отразени в работния проект, за реализация на инвестиционния проект;</w:t>
      </w:r>
    </w:p>
    <w:p w:rsidR="00D44A66" w:rsidRPr="00082545" w:rsidRDefault="00D44A66" w:rsidP="007061BB">
      <w:pPr>
        <w:spacing w:after="0" w:line="240" w:lineRule="auto"/>
        <w:jc w:val="both"/>
        <w:rPr>
          <w:rFonts w:ascii="Arial" w:hAnsi="Arial" w:cs="Arial"/>
        </w:rPr>
      </w:pPr>
      <w:r w:rsidRPr="00082545">
        <w:rPr>
          <w:rFonts w:ascii="Arial" w:hAnsi="Arial" w:cs="Arial"/>
        </w:rPr>
        <w:t>•</w:t>
      </w:r>
      <w:r w:rsidRPr="00082545">
        <w:rPr>
          <w:rFonts w:ascii="Arial" w:hAnsi="Arial" w:cs="Arial"/>
        </w:rPr>
        <w:tab/>
        <w:t>Създаване база данни за здравословното състояние на работниците;</w:t>
      </w:r>
    </w:p>
    <w:p w:rsidR="00D44A66" w:rsidRPr="00082545" w:rsidRDefault="00D44A66" w:rsidP="007061BB">
      <w:pPr>
        <w:spacing w:after="0" w:line="240" w:lineRule="auto"/>
        <w:jc w:val="both"/>
        <w:rPr>
          <w:rFonts w:ascii="Arial" w:hAnsi="Arial" w:cs="Arial"/>
        </w:rPr>
      </w:pPr>
      <w:r w:rsidRPr="00082545">
        <w:rPr>
          <w:rFonts w:ascii="Arial" w:hAnsi="Arial" w:cs="Arial"/>
        </w:rPr>
        <w:t>•</w:t>
      </w:r>
      <w:r w:rsidRPr="00082545">
        <w:rPr>
          <w:rFonts w:ascii="Arial" w:hAnsi="Arial" w:cs="Arial"/>
        </w:rPr>
        <w:tab/>
        <w:t>Сключване на договор с фирма по трудова медицина, която да следи за здравословното състояние на работещите на обекта;</w:t>
      </w:r>
    </w:p>
    <w:p w:rsidR="00D44A66" w:rsidRPr="00082545" w:rsidRDefault="00D44A66" w:rsidP="007061BB">
      <w:pPr>
        <w:spacing w:after="0" w:line="240" w:lineRule="auto"/>
        <w:jc w:val="both"/>
        <w:rPr>
          <w:rFonts w:ascii="Arial" w:hAnsi="Arial" w:cs="Arial"/>
        </w:rPr>
      </w:pPr>
      <w:r w:rsidRPr="00082545">
        <w:rPr>
          <w:rFonts w:ascii="Arial" w:hAnsi="Arial" w:cs="Arial"/>
        </w:rPr>
        <w:t>•</w:t>
      </w:r>
      <w:r w:rsidRPr="00082545">
        <w:rPr>
          <w:rFonts w:ascii="Arial" w:hAnsi="Arial" w:cs="Arial"/>
        </w:rPr>
        <w:tab/>
        <w:t>Осигуряване от работодателя на лични предпазни средства на работещите и непрекъснатото им носене;</w:t>
      </w:r>
    </w:p>
    <w:p w:rsidR="00D44A66" w:rsidRPr="00082545" w:rsidRDefault="00D44A66" w:rsidP="007061BB">
      <w:pPr>
        <w:spacing w:after="0" w:line="240" w:lineRule="auto"/>
        <w:jc w:val="both"/>
        <w:rPr>
          <w:rFonts w:ascii="Arial" w:hAnsi="Arial" w:cs="Arial"/>
        </w:rPr>
      </w:pPr>
      <w:r w:rsidRPr="00082545">
        <w:rPr>
          <w:rFonts w:ascii="Arial" w:hAnsi="Arial" w:cs="Arial"/>
        </w:rPr>
        <w:t>•</w:t>
      </w:r>
      <w:r w:rsidRPr="00082545">
        <w:rPr>
          <w:rFonts w:ascii="Arial" w:hAnsi="Arial" w:cs="Arial"/>
        </w:rPr>
        <w:tab/>
        <w:t>Изготвяне оценка на здравния риск, включваща мерки за здравна защита и управление на риска;</w:t>
      </w:r>
    </w:p>
    <w:p w:rsidR="00D44A66" w:rsidRPr="00082545" w:rsidRDefault="00D44A66" w:rsidP="007061BB">
      <w:pPr>
        <w:spacing w:after="0" w:line="240" w:lineRule="auto"/>
        <w:jc w:val="both"/>
        <w:rPr>
          <w:rFonts w:ascii="Arial" w:hAnsi="Arial" w:cs="Arial"/>
        </w:rPr>
      </w:pPr>
      <w:r w:rsidRPr="00082545">
        <w:rPr>
          <w:rFonts w:ascii="Arial" w:hAnsi="Arial" w:cs="Arial"/>
        </w:rPr>
        <w:t>•</w:t>
      </w:r>
      <w:r w:rsidRPr="00082545">
        <w:rPr>
          <w:rFonts w:ascii="Arial" w:hAnsi="Arial" w:cs="Arial"/>
        </w:rPr>
        <w:tab/>
        <w:t xml:space="preserve"> Разработване на програма за противопожарна защита на работещите и съоръженията;</w:t>
      </w:r>
    </w:p>
    <w:p w:rsidR="00D44A66" w:rsidRPr="00082545" w:rsidRDefault="00D44A66" w:rsidP="007061BB">
      <w:pPr>
        <w:spacing w:after="0" w:line="240" w:lineRule="auto"/>
        <w:jc w:val="both"/>
        <w:rPr>
          <w:rFonts w:ascii="Arial" w:hAnsi="Arial" w:cs="Arial"/>
        </w:rPr>
      </w:pPr>
      <w:r w:rsidRPr="00082545">
        <w:rPr>
          <w:rFonts w:ascii="Arial" w:hAnsi="Arial" w:cs="Arial"/>
        </w:rPr>
        <w:t>•</w:t>
      </w:r>
      <w:r w:rsidRPr="00082545">
        <w:rPr>
          <w:rFonts w:ascii="Arial" w:hAnsi="Arial" w:cs="Arial"/>
        </w:rPr>
        <w:tab/>
        <w:t>Разработване на план за действие при аварийни ситуации.</w:t>
      </w:r>
    </w:p>
    <w:p w:rsidR="00D44A66" w:rsidRDefault="00D44A66" w:rsidP="007061BB">
      <w:pPr>
        <w:spacing w:after="0" w:line="240" w:lineRule="auto"/>
        <w:jc w:val="both"/>
        <w:rPr>
          <w:rFonts w:ascii="Arial" w:hAnsi="Arial" w:cs="Arial"/>
        </w:rPr>
      </w:pPr>
      <w:r w:rsidRPr="00082545">
        <w:rPr>
          <w:rFonts w:ascii="Arial" w:hAnsi="Arial" w:cs="Arial"/>
        </w:rPr>
        <w:t xml:space="preserve">   Продължителността на въздействие на рисковите фактори се определя като временна при подготовката на обекта и като ежедневна, ежегодна и продължителна по време на експлоатация на обекта.</w:t>
      </w:r>
    </w:p>
    <w:p w:rsidR="00D44A66" w:rsidRPr="00D917D9" w:rsidRDefault="00D44A66" w:rsidP="00065CC1">
      <w:pPr>
        <w:jc w:val="both"/>
        <w:rPr>
          <w:rFonts w:ascii="Arial" w:hAnsi="Arial" w:cs="Arial"/>
          <w:b/>
        </w:rPr>
      </w:pPr>
    </w:p>
    <w:p w:rsidR="00D44A66" w:rsidRPr="004D1BB8" w:rsidRDefault="00D44A66" w:rsidP="004D1BB8">
      <w:pPr>
        <w:jc w:val="both"/>
        <w:rPr>
          <w:rFonts w:ascii="Arial" w:hAnsi="Arial" w:cs="Arial"/>
          <w:b/>
        </w:rPr>
      </w:pPr>
      <w:r>
        <w:rPr>
          <w:rFonts w:ascii="Arial" w:hAnsi="Arial" w:cs="Arial"/>
          <w:b/>
        </w:rPr>
        <w:t>6</w:t>
      </w:r>
      <w:r w:rsidRPr="00A35C50">
        <w:rPr>
          <w:rFonts w:ascii="Arial" w:hAnsi="Arial" w:cs="Arial"/>
          <w:b/>
        </w:rPr>
        <w:t>.</w:t>
      </w:r>
      <w:r w:rsidRPr="00A35C50">
        <w:rPr>
          <w:rFonts w:ascii="Arial" w:hAnsi="Arial" w:cs="Arial"/>
          <w:b/>
        </w:rPr>
        <w:tab/>
        <w:t xml:space="preserve">Кумулативно въздействие при осъществяване на инвестиционното </w:t>
      </w:r>
      <w:r w:rsidRPr="004D1BB8">
        <w:rPr>
          <w:rFonts w:ascii="Arial" w:hAnsi="Arial" w:cs="Arial"/>
          <w:b/>
        </w:rPr>
        <w:t>кумулативни и комбинирани въздействия върху околната среда   и здравето на хората.</w:t>
      </w:r>
    </w:p>
    <w:p w:rsidR="00D44A66" w:rsidRPr="004D1BB8" w:rsidRDefault="00D44A66" w:rsidP="004D1BB8">
      <w:pPr>
        <w:jc w:val="both"/>
        <w:rPr>
          <w:rFonts w:ascii="Arial" w:hAnsi="Arial" w:cs="Arial"/>
        </w:rPr>
      </w:pPr>
      <w:r w:rsidRPr="004D1BB8">
        <w:rPr>
          <w:rFonts w:ascii="Arial" w:hAnsi="Arial" w:cs="Arial"/>
        </w:rPr>
        <w:t>Работещите в „</w:t>
      </w:r>
      <w:r>
        <w:rPr>
          <w:rFonts w:ascii="Arial" w:hAnsi="Arial" w:cs="Arial"/>
        </w:rPr>
        <w:t>КЕРАМИКА БУР</w:t>
      </w:r>
      <w:r w:rsidRPr="004D1BB8">
        <w:rPr>
          <w:rFonts w:ascii="Arial" w:hAnsi="Arial" w:cs="Arial"/>
        </w:rPr>
        <w:t>ГАС“ АД  ще бъдат обект на въздействие на механични замърсители на въздуха и ще бъдат експонирани от неблагоприятното въздействие на някои физич</w:t>
      </w:r>
      <w:r>
        <w:rPr>
          <w:rFonts w:ascii="Arial" w:hAnsi="Arial" w:cs="Arial"/>
        </w:rPr>
        <w:t>н</w:t>
      </w:r>
      <w:r w:rsidRPr="004D1BB8">
        <w:rPr>
          <w:rFonts w:ascii="Arial" w:hAnsi="Arial" w:cs="Arial"/>
        </w:rPr>
        <w:t xml:space="preserve">и фактори. Поради    отдалечеността на </w:t>
      </w:r>
      <w:r>
        <w:rPr>
          <w:rFonts w:ascii="Arial" w:hAnsi="Arial" w:cs="Arial"/>
        </w:rPr>
        <w:t xml:space="preserve">повече от 1000м на </w:t>
      </w:r>
      <w:r w:rsidRPr="004D1BB8">
        <w:rPr>
          <w:rFonts w:ascii="Arial" w:hAnsi="Arial" w:cs="Arial"/>
        </w:rPr>
        <w:t>най-близките населени места и като се вземат предвид изводите по компонентите на околната среда, не се очаква здравен риск за населението в района при спазване на предложените мерки в ДОВОС.</w:t>
      </w:r>
    </w:p>
    <w:p w:rsidR="00D44A66" w:rsidRPr="00A35C50" w:rsidRDefault="00D44A66" w:rsidP="001662CA">
      <w:pPr>
        <w:jc w:val="both"/>
        <w:rPr>
          <w:rFonts w:ascii="Arial" w:hAnsi="Arial" w:cs="Arial"/>
        </w:rPr>
      </w:pPr>
      <w:r w:rsidRPr="00A35C50">
        <w:rPr>
          <w:rFonts w:ascii="Arial" w:hAnsi="Arial" w:cs="Arial"/>
        </w:rPr>
        <w:t>Кумулативен ефект от въздей</w:t>
      </w:r>
      <w:r>
        <w:rPr>
          <w:rFonts w:ascii="Arial" w:hAnsi="Arial" w:cs="Arial"/>
        </w:rPr>
        <w:t>ствието на факторите на средата -</w:t>
      </w:r>
      <w:r w:rsidRPr="00A35C50">
        <w:rPr>
          <w:rFonts w:ascii="Arial" w:hAnsi="Arial" w:cs="Arial"/>
        </w:rPr>
        <w:t xml:space="preserve"> не се очаква</w:t>
      </w:r>
      <w:r>
        <w:rPr>
          <w:rFonts w:ascii="Arial" w:hAnsi="Arial" w:cs="Arial"/>
        </w:rPr>
        <w:t xml:space="preserve"> върху здравето на строителите, </w:t>
      </w:r>
      <w:r w:rsidRPr="00A35C50">
        <w:rPr>
          <w:rFonts w:ascii="Arial" w:hAnsi="Arial" w:cs="Arial"/>
        </w:rPr>
        <w:t>обслужващия новата технологична линия  персонал и населението от района.</w:t>
      </w:r>
    </w:p>
    <w:p w:rsidR="00D44A66" w:rsidRPr="000D1CB2" w:rsidRDefault="00D44A66" w:rsidP="001662CA">
      <w:pPr>
        <w:jc w:val="both"/>
        <w:rPr>
          <w:rFonts w:ascii="Arial" w:hAnsi="Arial" w:cs="Arial"/>
          <w:b/>
        </w:rPr>
      </w:pPr>
      <w:r>
        <w:rPr>
          <w:rFonts w:ascii="Arial" w:hAnsi="Arial" w:cs="Arial"/>
          <w:b/>
        </w:rPr>
        <w:t>7</w:t>
      </w:r>
      <w:r w:rsidRPr="000D1CB2">
        <w:rPr>
          <w:rFonts w:ascii="Arial" w:hAnsi="Arial" w:cs="Arial"/>
          <w:b/>
        </w:rPr>
        <w:t>.</w:t>
      </w:r>
      <w:r w:rsidRPr="000D1CB2">
        <w:rPr>
          <w:rFonts w:ascii="Arial" w:hAnsi="Arial" w:cs="Arial"/>
          <w:b/>
        </w:rPr>
        <w:tab/>
        <w:t>Информация за използваните методики за прогноза и оценка на въздействието върху околната среда</w:t>
      </w:r>
    </w:p>
    <w:p w:rsidR="00D44A66" w:rsidRPr="000D1CB2" w:rsidRDefault="00D44A66" w:rsidP="004B55CE">
      <w:pPr>
        <w:jc w:val="both"/>
        <w:rPr>
          <w:rFonts w:ascii="Arial" w:hAnsi="Arial" w:cs="Arial"/>
        </w:rPr>
      </w:pPr>
      <w:r w:rsidRPr="000D1CB2">
        <w:rPr>
          <w:rFonts w:ascii="Arial" w:hAnsi="Arial" w:cs="Arial"/>
        </w:rPr>
        <w:t>Изготвеният ДОВОС е изцяло съобразен с изискванията на Нормативната уредба по опазване на околната среда на Европейската общност и на хармонизираното българско екологично законодателство, както и с вътрешнофирмените стандарти на Възложителя.</w:t>
      </w:r>
    </w:p>
    <w:p w:rsidR="00D44A66" w:rsidRPr="000D1CB2" w:rsidRDefault="00D44A66" w:rsidP="004B55CE">
      <w:pPr>
        <w:jc w:val="both"/>
        <w:rPr>
          <w:rFonts w:ascii="Arial" w:hAnsi="Arial" w:cs="Arial"/>
        </w:rPr>
      </w:pPr>
      <w:r w:rsidRPr="000D1CB2">
        <w:rPr>
          <w:rFonts w:ascii="Arial" w:hAnsi="Arial" w:cs="Arial"/>
        </w:rPr>
        <w:t>Основните методи за оценка на компонентите на околната среда са системно-екологичния  анализ и синтез на данни, факти и литература. При обобщението на данни и заключенията са прилагани съществуващите нормативни документи, закони, наредби и правилници.</w:t>
      </w:r>
    </w:p>
    <w:p w:rsidR="00D44A66" w:rsidRPr="000D1CB2" w:rsidRDefault="00D44A66" w:rsidP="00B75CE8">
      <w:pPr>
        <w:jc w:val="both"/>
        <w:outlineLvl w:val="0"/>
        <w:rPr>
          <w:rFonts w:ascii="Arial" w:hAnsi="Arial" w:cs="Arial"/>
          <w:b/>
        </w:rPr>
      </w:pPr>
      <w:r>
        <w:rPr>
          <w:rFonts w:ascii="Arial" w:hAnsi="Arial" w:cs="Arial"/>
          <w:b/>
        </w:rPr>
        <w:t>7</w:t>
      </w:r>
      <w:r w:rsidRPr="000D1CB2">
        <w:rPr>
          <w:rFonts w:ascii="Arial" w:hAnsi="Arial" w:cs="Arial"/>
          <w:b/>
        </w:rPr>
        <w:t>.1.</w:t>
      </w:r>
      <w:r w:rsidRPr="000D1CB2">
        <w:rPr>
          <w:rFonts w:ascii="Arial" w:hAnsi="Arial" w:cs="Arial"/>
          <w:b/>
        </w:rPr>
        <w:tab/>
        <w:t xml:space="preserve">Методики </w:t>
      </w:r>
    </w:p>
    <w:p w:rsidR="00D44A66" w:rsidRPr="000D1CB2" w:rsidRDefault="00D44A66" w:rsidP="000918E3">
      <w:pPr>
        <w:jc w:val="both"/>
        <w:rPr>
          <w:rFonts w:ascii="Arial" w:hAnsi="Arial" w:cs="Arial"/>
        </w:rPr>
      </w:pPr>
      <w:r w:rsidRPr="000D1CB2">
        <w:rPr>
          <w:rFonts w:ascii="Arial" w:hAnsi="Arial" w:cs="Arial"/>
        </w:rPr>
        <w:t xml:space="preserve">ДОВОС обхваща, както процеса на техническо предвиждане, така и консултиране с компетентните и отговорни органи по опазване на околната среда, други ведомства, заинтересовани страни и обществеността. </w:t>
      </w:r>
    </w:p>
    <w:p w:rsidR="00D44A66" w:rsidRPr="000D1CB2" w:rsidRDefault="00D44A66" w:rsidP="00B75CE8">
      <w:pPr>
        <w:jc w:val="both"/>
        <w:outlineLvl w:val="0"/>
        <w:rPr>
          <w:rFonts w:ascii="Arial" w:hAnsi="Arial" w:cs="Arial"/>
          <w:b/>
        </w:rPr>
      </w:pPr>
      <w:r>
        <w:rPr>
          <w:rFonts w:ascii="Arial" w:hAnsi="Arial" w:cs="Arial"/>
          <w:b/>
        </w:rPr>
        <w:t>7</w:t>
      </w:r>
      <w:r w:rsidRPr="000D1CB2">
        <w:rPr>
          <w:rFonts w:ascii="Arial" w:hAnsi="Arial" w:cs="Arial"/>
          <w:b/>
        </w:rPr>
        <w:t>.1.1.</w:t>
      </w:r>
      <w:r w:rsidRPr="000D1CB2">
        <w:rPr>
          <w:rFonts w:ascii="Arial" w:hAnsi="Arial" w:cs="Arial"/>
          <w:b/>
        </w:rPr>
        <w:tab/>
        <w:t>Приложени  методически принципи:</w:t>
      </w:r>
    </w:p>
    <w:p w:rsidR="00D44A66" w:rsidRPr="000D1CB2" w:rsidRDefault="00D44A66" w:rsidP="00471630">
      <w:pPr>
        <w:pStyle w:val="ListParagraph"/>
        <w:numPr>
          <w:ilvl w:val="0"/>
          <w:numId w:val="19"/>
        </w:numPr>
        <w:jc w:val="both"/>
        <w:rPr>
          <w:rFonts w:ascii="Arial" w:hAnsi="Arial" w:cs="Arial"/>
        </w:rPr>
      </w:pPr>
      <w:r w:rsidRPr="000D1CB2">
        <w:rPr>
          <w:rFonts w:ascii="Arial" w:hAnsi="Arial" w:cs="Arial"/>
        </w:rPr>
        <w:t>Принцип на териториалност, съгласно който степента на усвояване на територията определя характера на съществуването и развитието й;</w:t>
      </w:r>
    </w:p>
    <w:p w:rsidR="00D44A66" w:rsidRPr="000D1CB2" w:rsidRDefault="00D44A66" w:rsidP="00471630">
      <w:pPr>
        <w:pStyle w:val="ListParagraph"/>
        <w:numPr>
          <w:ilvl w:val="0"/>
          <w:numId w:val="19"/>
        </w:numPr>
        <w:jc w:val="both"/>
        <w:rPr>
          <w:rFonts w:ascii="Arial" w:hAnsi="Arial" w:cs="Arial"/>
        </w:rPr>
      </w:pPr>
      <w:r w:rsidRPr="000D1CB2">
        <w:rPr>
          <w:rFonts w:ascii="Arial" w:hAnsi="Arial" w:cs="Arial"/>
        </w:rPr>
        <w:t>Принцип на системност, според който всяко явление се разглежда като част от единна система, независимо от водещата или подчинената му роля;</w:t>
      </w:r>
    </w:p>
    <w:p w:rsidR="00D44A66" w:rsidRPr="000D1CB2" w:rsidRDefault="00D44A66" w:rsidP="00471630">
      <w:pPr>
        <w:pStyle w:val="ListParagraph"/>
        <w:numPr>
          <w:ilvl w:val="0"/>
          <w:numId w:val="19"/>
        </w:numPr>
        <w:jc w:val="both"/>
        <w:rPr>
          <w:rFonts w:ascii="Arial" w:hAnsi="Arial" w:cs="Arial"/>
        </w:rPr>
      </w:pPr>
      <w:r w:rsidRPr="000D1CB2">
        <w:rPr>
          <w:rFonts w:ascii="Arial" w:hAnsi="Arial" w:cs="Arial"/>
        </w:rPr>
        <w:t>Принцип на приемственост, съгласно който проблемите на околната среда са предмет на внимание във всички фази на планиране, проектиране, строителство и експлоатация;</w:t>
      </w:r>
    </w:p>
    <w:p w:rsidR="00D44A66" w:rsidRPr="000D1CB2" w:rsidRDefault="00D44A66" w:rsidP="00471630">
      <w:pPr>
        <w:pStyle w:val="ListParagraph"/>
        <w:numPr>
          <w:ilvl w:val="0"/>
          <w:numId w:val="19"/>
        </w:numPr>
        <w:jc w:val="both"/>
        <w:rPr>
          <w:rFonts w:ascii="Arial" w:hAnsi="Arial" w:cs="Arial"/>
        </w:rPr>
      </w:pPr>
      <w:r w:rsidRPr="000D1CB2">
        <w:rPr>
          <w:rFonts w:ascii="Arial" w:hAnsi="Arial" w:cs="Arial"/>
        </w:rPr>
        <w:t>Принцип на относителна оптималност, съгласно който управлението на околната среда се осъществява на база оптимално съчетаване на процесите на урбанистично развитие с капацитета на природните ресурси и условията за живот на местното и бъдещо население;</w:t>
      </w:r>
    </w:p>
    <w:p w:rsidR="00D44A66" w:rsidRPr="000D1CB2" w:rsidRDefault="00D44A66" w:rsidP="00471630">
      <w:pPr>
        <w:pStyle w:val="ListParagraph"/>
        <w:numPr>
          <w:ilvl w:val="0"/>
          <w:numId w:val="19"/>
        </w:numPr>
        <w:jc w:val="both"/>
        <w:rPr>
          <w:rFonts w:ascii="Arial" w:hAnsi="Arial" w:cs="Arial"/>
        </w:rPr>
      </w:pPr>
      <w:r w:rsidRPr="000D1CB2">
        <w:rPr>
          <w:rFonts w:ascii="Arial" w:hAnsi="Arial" w:cs="Arial"/>
        </w:rPr>
        <w:t>Принцип на приоритетност, при който определен процес или фактор има предимствена роля пред останалите;</w:t>
      </w:r>
    </w:p>
    <w:p w:rsidR="00D44A66" w:rsidRPr="000D1CB2" w:rsidRDefault="00D44A66" w:rsidP="00471630">
      <w:pPr>
        <w:pStyle w:val="ListParagraph"/>
        <w:numPr>
          <w:ilvl w:val="0"/>
          <w:numId w:val="19"/>
        </w:numPr>
        <w:jc w:val="both"/>
        <w:rPr>
          <w:rFonts w:ascii="Arial" w:hAnsi="Arial" w:cs="Arial"/>
          <w:b/>
        </w:rPr>
      </w:pPr>
      <w:r w:rsidRPr="000D1CB2">
        <w:rPr>
          <w:rFonts w:ascii="Arial" w:hAnsi="Arial" w:cs="Arial"/>
        </w:rPr>
        <w:t xml:space="preserve">Принцип на предпазването, при който, ако за дадено въздействие няма достатъчно информация, то се приема най-лошия възможен сценарий. </w:t>
      </w:r>
    </w:p>
    <w:p w:rsidR="00D44A66" w:rsidRPr="000D1CB2" w:rsidRDefault="00D44A66" w:rsidP="00B75CE8">
      <w:pPr>
        <w:jc w:val="both"/>
        <w:outlineLvl w:val="0"/>
        <w:rPr>
          <w:rFonts w:ascii="Arial" w:hAnsi="Arial" w:cs="Arial"/>
          <w:b/>
        </w:rPr>
      </w:pPr>
      <w:r>
        <w:rPr>
          <w:rFonts w:ascii="Arial" w:hAnsi="Arial" w:cs="Arial"/>
          <w:b/>
        </w:rPr>
        <w:t>7</w:t>
      </w:r>
      <w:r w:rsidRPr="000D1CB2">
        <w:rPr>
          <w:rFonts w:ascii="Arial" w:hAnsi="Arial" w:cs="Arial"/>
          <w:b/>
        </w:rPr>
        <w:t>.1.2.</w:t>
      </w:r>
      <w:r w:rsidRPr="000D1CB2">
        <w:rPr>
          <w:rFonts w:ascii="Arial" w:hAnsi="Arial" w:cs="Arial"/>
          <w:b/>
        </w:rPr>
        <w:tab/>
        <w:t>Приложени  методически подходи:</w:t>
      </w:r>
    </w:p>
    <w:p w:rsidR="00D44A66" w:rsidRPr="000D1CB2" w:rsidRDefault="00D44A66" w:rsidP="00471630">
      <w:pPr>
        <w:pStyle w:val="ListParagraph"/>
        <w:numPr>
          <w:ilvl w:val="0"/>
          <w:numId w:val="20"/>
        </w:numPr>
        <w:jc w:val="both"/>
        <w:rPr>
          <w:rFonts w:ascii="Arial" w:hAnsi="Arial" w:cs="Arial"/>
        </w:rPr>
      </w:pPr>
      <w:r w:rsidRPr="000D1CB2">
        <w:rPr>
          <w:rFonts w:ascii="Arial" w:hAnsi="Arial" w:cs="Arial"/>
        </w:rPr>
        <w:t>Аналитичните подходи;</w:t>
      </w:r>
    </w:p>
    <w:p w:rsidR="00D44A66" w:rsidRPr="000D1CB2" w:rsidRDefault="00D44A66" w:rsidP="00471630">
      <w:pPr>
        <w:pStyle w:val="ListParagraph"/>
        <w:numPr>
          <w:ilvl w:val="0"/>
          <w:numId w:val="20"/>
        </w:numPr>
        <w:jc w:val="both"/>
        <w:rPr>
          <w:rFonts w:ascii="Arial" w:hAnsi="Arial" w:cs="Arial"/>
        </w:rPr>
      </w:pPr>
      <w:r w:rsidRPr="000D1CB2">
        <w:rPr>
          <w:rFonts w:ascii="Arial" w:hAnsi="Arial" w:cs="Arial"/>
        </w:rPr>
        <w:t>Системно-структурния подход при оценка състоянието на околната среда;</w:t>
      </w:r>
    </w:p>
    <w:p w:rsidR="00D44A66" w:rsidRPr="000D1CB2" w:rsidRDefault="00D44A66" w:rsidP="00471630">
      <w:pPr>
        <w:pStyle w:val="ListParagraph"/>
        <w:numPr>
          <w:ilvl w:val="0"/>
          <w:numId w:val="20"/>
        </w:numPr>
        <w:jc w:val="both"/>
        <w:rPr>
          <w:rFonts w:ascii="Arial" w:hAnsi="Arial" w:cs="Arial"/>
        </w:rPr>
      </w:pPr>
      <w:r w:rsidRPr="000D1CB2">
        <w:rPr>
          <w:rFonts w:ascii="Arial" w:hAnsi="Arial" w:cs="Arial"/>
        </w:rPr>
        <w:t>Прогнозата за компонентите и факторите на околната среда да се базира на сценариите за развитие;</w:t>
      </w:r>
    </w:p>
    <w:p w:rsidR="00D44A66" w:rsidRPr="000D1CB2" w:rsidRDefault="00D44A66" w:rsidP="00471630">
      <w:pPr>
        <w:pStyle w:val="ListParagraph"/>
        <w:numPr>
          <w:ilvl w:val="0"/>
          <w:numId w:val="20"/>
        </w:numPr>
        <w:jc w:val="both"/>
        <w:rPr>
          <w:rFonts w:ascii="Arial" w:hAnsi="Arial" w:cs="Arial"/>
        </w:rPr>
      </w:pPr>
      <w:r w:rsidRPr="000D1CB2">
        <w:rPr>
          <w:rFonts w:ascii="Arial" w:hAnsi="Arial" w:cs="Arial"/>
        </w:rPr>
        <w:t>SWOT анализ, който е в основата на избора на мерки за предотвратяване или възстановяване на допуснати нарушения и изменения на околната среда.</w:t>
      </w:r>
    </w:p>
    <w:p w:rsidR="00D44A66" w:rsidRPr="000D1CB2" w:rsidRDefault="00D44A66" w:rsidP="00B75CE8">
      <w:pPr>
        <w:jc w:val="both"/>
        <w:outlineLvl w:val="0"/>
        <w:rPr>
          <w:rFonts w:ascii="Arial" w:hAnsi="Arial" w:cs="Arial"/>
          <w:b/>
        </w:rPr>
      </w:pPr>
      <w:r>
        <w:rPr>
          <w:rFonts w:ascii="Arial" w:hAnsi="Arial" w:cs="Arial"/>
          <w:b/>
        </w:rPr>
        <w:t>7</w:t>
      </w:r>
      <w:r w:rsidRPr="000D1CB2">
        <w:rPr>
          <w:rFonts w:ascii="Arial" w:hAnsi="Arial" w:cs="Arial"/>
          <w:b/>
        </w:rPr>
        <w:t>.1.3.</w:t>
      </w:r>
      <w:r w:rsidRPr="000D1CB2">
        <w:rPr>
          <w:rFonts w:ascii="Arial" w:hAnsi="Arial" w:cs="Arial"/>
          <w:b/>
        </w:rPr>
        <w:tab/>
        <w:t>Приложени методи на работа:</w:t>
      </w:r>
    </w:p>
    <w:p w:rsidR="00D44A66" w:rsidRPr="000D1CB2" w:rsidRDefault="00D44A66" w:rsidP="000918E3">
      <w:pPr>
        <w:jc w:val="both"/>
        <w:rPr>
          <w:rFonts w:ascii="Arial" w:hAnsi="Arial" w:cs="Arial"/>
        </w:rPr>
      </w:pPr>
      <w:r w:rsidRPr="000D1CB2">
        <w:rPr>
          <w:rFonts w:ascii="Arial" w:hAnsi="Arial" w:cs="Arial"/>
          <w:b/>
        </w:rPr>
        <w:t>•</w:t>
      </w:r>
      <w:r w:rsidRPr="000D1CB2">
        <w:rPr>
          <w:rFonts w:ascii="Arial" w:hAnsi="Arial" w:cs="Arial"/>
          <w:b/>
        </w:rPr>
        <w:tab/>
      </w:r>
      <w:r w:rsidRPr="000D1CB2">
        <w:rPr>
          <w:rFonts w:ascii="Arial" w:hAnsi="Arial" w:cs="Arial"/>
        </w:rPr>
        <w:t xml:space="preserve"> Събиране на необходимата информация и данни за съществуващото състояние-литературни справки, проучване на документи, изследвания, измервания, нормативни документи, посещения на терена от експертите;</w:t>
      </w:r>
    </w:p>
    <w:p w:rsidR="00D44A66" w:rsidRPr="000D1CB2" w:rsidRDefault="00D44A66" w:rsidP="000918E3">
      <w:pPr>
        <w:jc w:val="both"/>
        <w:rPr>
          <w:rFonts w:ascii="Arial" w:hAnsi="Arial" w:cs="Arial"/>
        </w:rPr>
      </w:pPr>
      <w:r w:rsidRPr="000D1CB2">
        <w:rPr>
          <w:rFonts w:ascii="Arial" w:hAnsi="Arial" w:cs="Arial"/>
        </w:rPr>
        <w:t>•</w:t>
      </w:r>
      <w:r w:rsidRPr="000D1CB2">
        <w:rPr>
          <w:rFonts w:ascii="Arial" w:hAnsi="Arial" w:cs="Arial"/>
        </w:rPr>
        <w:tab/>
        <w:t>Систематизиране и анализ на събраната информация и на основните проблеми на района чрез прилагане на количествени и качествени методи за анализ и оценка на състоянието на средата и на възможните последствия от реализацията на инвестиционното предложение;</w:t>
      </w:r>
    </w:p>
    <w:p w:rsidR="00D44A66" w:rsidRPr="000D1CB2" w:rsidRDefault="00D44A66" w:rsidP="000918E3">
      <w:pPr>
        <w:jc w:val="both"/>
        <w:rPr>
          <w:rFonts w:ascii="Arial" w:hAnsi="Arial" w:cs="Arial"/>
        </w:rPr>
      </w:pPr>
      <w:r w:rsidRPr="000D1CB2">
        <w:rPr>
          <w:rFonts w:ascii="Arial" w:hAnsi="Arial" w:cs="Arial"/>
        </w:rPr>
        <w:t>•</w:t>
      </w:r>
      <w:r w:rsidRPr="000D1CB2">
        <w:rPr>
          <w:rFonts w:ascii="Arial" w:hAnsi="Arial" w:cs="Arial"/>
        </w:rPr>
        <w:tab/>
        <w:t>Съответствие на целите на инвестиционното предложение с Общински план за развитие на община Бургас и други програми и планове в района;</w:t>
      </w:r>
    </w:p>
    <w:p w:rsidR="00D44A66" w:rsidRPr="000D1CB2" w:rsidRDefault="00D44A66" w:rsidP="000918E3">
      <w:pPr>
        <w:jc w:val="both"/>
        <w:rPr>
          <w:rFonts w:ascii="Arial" w:hAnsi="Arial" w:cs="Arial"/>
        </w:rPr>
      </w:pPr>
      <w:r w:rsidRPr="000D1CB2">
        <w:rPr>
          <w:rFonts w:ascii="Arial" w:hAnsi="Arial" w:cs="Arial"/>
        </w:rPr>
        <w:t>•</w:t>
      </w:r>
      <w:r w:rsidRPr="000D1CB2">
        <w:rPr>
          <w:rFonts w:ascii="Arial" w:hAnsi="Arial" w:cs="Arial"/>
        </w:rPr>
        <w:tab/>
        <w:t>Описание на целите за опазване на околната среда;</w:t>
      </w:r>
    </w:p>
    <w:p w:rsidR="00D44A66" w:rsidRPr="000D1CB2" w:rsidRDefault="00D44A66" w:rsidP="000918E3">
      <w:pPr>
        <w:jc w:val="both"/>
        <w:rPr>
          <w:rFonts w:ascii="Arial" w:hAnsi="Arial" w:cs="Arial"/>
        </w:rPr>
      </w:pPr>
      <w:r w:rsidRPr="000D1CB2">
        <w:rPr>
          <w:rFonts w:ascii="Arial" w:hAnsi="Arial" w:cs="Arial"/>
        </w:rPr>
        <w:t>•</w:t>
      </w:r>
      <w:r w:rsidRPr="000D1CB2">
        <w:rPr>
          <w:rFonts w:ascii="Arial" w:hAnsi="Arial" w:cs="Arial"/>
        </w:rPr>
        <w:tab/>
        <w:t>Обсъждане на алтернативи и препоръки при избор на алтернатива;</w:t>
      </w:r>
    </w:p>
    <w:p w:rsidR="00D44A66" w:rsidRPr="000D1CB2" w:rsidRDefault="00D44A66" w:rsidP="000918E3">
      <w:pPr>
        <w:jc w:val="both"/>
        <w:rPr>
          <w:rFonts w:ascii="Arial" w:hAnsi="Arial" w:cs="Arial"/>
        </w:rPr>
      </w:pPr>
      <w:r w:rsidRPr="000D1CB2">
        <w:rPr>
          <w:rFonts w:ascii="Arial" w:hAnsi="Arial" w:cs="Arial"/>
        </w:rPr>
        <w:t>•</w:t>
      </w:r>
      <w:r w:rsidRPr="000D1CB2">
        <w:rPr>
          <w:rFonts w:ascii="Arial" w:hAnsi="Arial" w:cs="Arial"/>
        </w:rPr>
        <w:tab/>
        <w:t>Оценка на очакваното въздействие на предвидените мероприятия върху компонентите на околната среда;</w:t>
      </w:r>
    </w:p>
    <w:p w:rsidR="00D44A66" w:rsidRPr="000D1CB2" w:rsidRDefault="00D44A66" w:rsidP="000918E3">
      <w:pPr>
        <w:jc w:val="both"/>
        <w:rPr>
          <w:rFonts w:ascii="Arial" w:hAnsi="Arial" w:cs="Arial"/>
        </w:rPr>
      </w:pPr>
      <w:r w:rsidRPr="000D1CB2">
        <w:rPr>
          <w:rFonts w:ascii="Arial" w:hAnsi="Arial" w:cs="Arial"/>
        </w:rPr>
        <w:t>•</w:t>
      </w:r>
      <w:r w:rsidRPr="000D1CB2">
        <w:rPr>
          <w:rFonts w:ascii="Arial" w:hAnsi="Arial" w:cs="Arial"/>
        </w:rPr>
        <w:tab/>
        <w:t>Предлагане на мерки за предотвратяване и ограничаване на вредните въздействия на околната среда и вероятност от поява на кумулативни въздействия;</w:t>
      </w:r>
    </w:p>
    <w:p w:rsidR="00D44A66" w:rsidRPr="000D1CB2" w:rsidRDefault="00D44A66" w:rsidP="000918E3">
      <w:pPr>
        <w:jc w:val="both"/>
        <w:rPr>
          <w:rFonts w:ascii="Arial" w:hAnsi="Arial" w:cs="Arial"/>
        </w:rPr>
      </w:pPr>
      <w:r w:rsidRPr="000D1CB2">
        <w:rPr>
          <w:rFonts w:ascii="Arial" w:hAnsi="Arial" w:cs="Arial"/>
        </w:rPr>
        <w:t>•</w:t>
      </w:r>
      <w:r w:rsidRPr="000D1CB2">
        <w:rPr>
          <w:rFonts w:ascii="Arial" w:hAnsi="Arial" w:cs="Arial"/>
        </w:rPr>
        <w:tab/>
        <w:t>Предлагане на мерки за мониторинг на въздействията по време на реализирането инвестиционното предложение;</w:t>
      </w:r>
    </w:p>
    <w:p w:rsidR="00D44A66" w:rsidRPr="000D1CB2" w:rsidRDefault="00D44A66" w:rsidP="0008009E">
      <w:pPr>
        <w:jc w:val="both"/>
        <w:rPr>
          <w:rFonts w:ascii="Arial" w:hAnsi="Arial" w:cs="Arial"/>
        </w:rPr>
      </w:pPr>
      <w:r w:rsidRPr="000D1CB2">
        <w:rPr>
          <w:rFonts w:ascii="Arial" w:hAnsi="Arial" w:cs="Arial"/>
        </w:rPr>
        <w:t>•</w:t>
      </w:r>
      <w:r w:rsidRPr="000D1CB2">
        <w:rPr>
          <w:rFonts w:ascii="Arial" w:hAnsi="Arial" w:cs="Arial"/>
        </w:rPr>
        <w:tab/>
        <w:t>Изводи, препоръки и заключение.</w:t>
      </w:r>
    </w:p>
    <w:p w:rsidR="00D44A66" w:rsidRPr="004D1BB8" w:rsidRDefault="00D44A66" w:rsidP="00471630">
      <w:pPr>
        <w:pStyle w:val="ListParagraph"/>
        <w:numPr>
          <w:ilvl w:val="0"/>
          <w:numId w:val="17"/>
        </w:numPr>
        <w:spacing w:after="0" w:line="240" w:lineRule="auto"/>
        <w:jc w:val="both"/>
        <w:rPr>
          <w:rFonts w:ascii="Arial" w:hAnsi="Arial" w:cs="Arial"/>
          <w:b/>
        </w:rPr>
      </w:pPr>
      <w:r w:rsidRPr="004D1BB8">
        <w:rPr>
          <w:rFonts w:ascii="Arial" w:hAnsi="Arial" w:cs="Arial"/>
          <w:b/>
        </w:rPr>
        <w:t xml:space="preserve">Методика за инвентаризация на емисии ЕМЕР/ЕЕА техническо </w:t>
      </w:r>
    </w:p>
    <w:p w:rsidR="00D44A66" w:rsidRPr="004D1BB8" w:rsidRDefault="00D44A66" w:rsidP="00C00262">
      <w:pPr>
        <w:spacing w:after="0" w:line="240" w:lineRule="auto"/>
        <w:jc w:val="both"/>
        <w:rPr>
          <w:rFonts w:ascii="Arial" w:hAnsi="Arial" w:cs="Arial"/>
          <w:b/>
        </w:rPr>
      </w:pPr>
      <w:r w:rsidRPr="004D1BB8">
        <w:rPr>
          <w:rFonts w:ascii="Arial" w:hAnsi="Arial" w:cs="Arial"/>
          <w:b/>
        </w:rPr>
        <w:t>ръководство 2013, глава:</w:t>
      </w:r>
    </w:p>
    <w:p w:rsidR="00D44A66" w:rsidRPr="004D1BB8" w:rsidRDefault="00D44A66" w:rsidP="00C00262">
      <w:pPr>
        <w:spacing w:after="0" w:line="240" w:lineRule="auto"/>
        <w:ind w:firstLine="708"/>
        <w:jc w:val="both"/>
        <w:rPr>
          <w:rFonts w:ascii="Arial" w:hAnsi="Arial" w:cs="Arial"/>
        </w:rPr>
      </w:pPr>
      <w:r w:rsidRPr="004D1BB8">
        <w:rPr>
          <w:rFonts w:ascii="Arial" w:hAnsi="Arial" w:cs="Arial"/>
          <w:b/>
        </w:rPr>
        <w:t>-</w:t>
      </w:r>
      <w:r w:rsidRPr="004D1BB8">
        <w:rPr>
          <w:rFonts w:ascii="Arial" w:hAnsi="Arial" w:cs="Arial"/>
        </w:rPr>
        <w:t>пътен транспорт - NFR код 1.A.3.b.i, 1.A.3.b. ii, 1.A.3.b.iii;</w:t>
      </w:r>
    </w:p>
    <w:p w:rsidR="00D44A66" w:rsidRPr="004D1BB8" w:rsidRDefault="00D44A66" w:rsidP="00C00262">
      <w:pPr>
        <w:spacing w:after="0" w:line="240" w:lineRule="auto"/>
        <w:ind w:firstLine="708"/>
        <w:jc w:val="both"/>
        <w:rPr>
          <w:rFonts w:ascii="Arial" w:hAnsi="Arial" w:cs="Arial"/>
        </w:rPr>
      </w:pPr>
      <w:r w:rsidRPr="004D1BB8">
        <w:rPr>
          <w:rFonts w:ascii="Arial" w:hAnsi="Arial" w:cs="Arial"/>
        </w:rPr>
        <w:t>-износването на гумите и спирачките - NFR код 1.A.3.b.vi;</w:t>
      </w:r>
    </w:p>
    <w:p w:rsidR="00D44A66" w:rsidRPr="004D1BB8" w:rsidRDefault="00D44A66" w:rsidP="00C00262">
      <w:pPr>
        <w:spacing w:after="0" w:line="240" w:lineRule="auto"/>
        <w:ind w:firstLine="708"/>
        <w:jc w:val="both"/>
        <w:rPr>
          <w:rFonts w:ascii="Arial" w:hAnsi="Arial" w:cs="Arial"/>
        </w:rPr>
      </w:pPr>
      <w:r w:rsidRPr="004D1BB8">
        <w:rPr>
          <w:rFonts w:ascii="Arial" w:hAnsi="Arial" w:cs="Arial"/>
        </w:rPr>
        <w:t>-износване на пътната настилка - NFR код 1.A.3.b.vii;.</w:t>
      </w:r>
    </w:p>
    <w:p w:rsidR="00D44A66" w:rsidRPr="004D1BB8" w:rsidRDefault="00D44A66" w:rsidP="00C00262">
      <w:pPr>
        <w:spacing w:after="0" w:line="240" w:lineRule="auto"/>
        <w:ind w:firstLine="708"/>
        <w:jc w:val="both"/>
        <w:rPr>
          <w:rFonts w:ascii="Arial" w:hAnsi="Arial" w:cs="Arial"/>
        </w:rPr>
      </w:pPr>
      <w:r w:rsidRPr="004D1BB8">
        <w:rPr>
          <w:rFonts w:ascii="Arial" w:hAnsi="Arial" w:cs="Arial"/>
        </w:rPr>
        <w:t>-извънпътна подвижна механизация за строителство с двигатели с вътрешно горене на гориво дизел - NFR код 1.A.2.f ii;</w:t>
      </w:r>
    </w:p>
    <w:p w:rsidR="00D44A66" w:rsidRPr="004D1BB8" w:rsidRDefault="00D44A66" w:rsidP="00C00262">
      <w:pPr>
        <w:spacing w:after="0" w:line="240" w:lineRule="auto"/>
        <w:ind w:firstLine="708"/>
        <w:jc w:val="both"/>
        <w:rPr>
          <w:rFonts w:ascii="Arial" w:hAnsi="Arial" w:cs="Arial"/>
        </w:rPr>
      </w:pPr>
      <w:r w:rsidRPr="004D1BB8">
        <w:rPr>
          <w:rFonts w:ascii="Arial" w:hAnsi="Arial" w:cs="Arial"/>
        </w:rPr>
        <w:t>- извън пътен транспорт - NFR код 1.A.2.f ii (SNAP 0808);</w:t>
      </w:r>
    </w:p>
    <w:p w:rsidR="00D44A66" w:rsidRPr="004D1BB8" w:rsidRDefault="00D44A66" w:rsidP="00C00262">
      <w:pPr>
        <w:spacing w:after="0" w:line="240" w:lineRule="auto"/>
        <w:ind w:firstLine="708"/>
        <w:jc w:val="both"/>
        <w:rPr>
          <w:rFonts w:ascii="Arial" w:hAnsi="Arial" w:cs="Arial"/>
        </w:rPr>
      </w:pPr>
      <w:r w:rsidRPr="004D1BB8">
        <w:rPr>
          <w:rFonts w:ascii="Arial" w:hAnsi="Arial" w:cs="Arial"/>
        </w:rPr>
        <w:t>-строителство - NFR код 2.A.5.b.</w:t>
      </w:r>
    </w:p>
    <w:p w:rsidR="00D44A66" w:rsidRDefault="00D44A66" w:rsidP="00C00262">
      <w:pPr>
        <w:pStyle w:val="ListParagraph"/>
        <w:numPr>
          <w:ilvl w:val="0"/>
          <w:numId w:val="17"/>
        </w:numPr>
        <w:spacing w:after="0" w:line="240" w:lineRule="auto"/>
        <w:jc w:val="both"/>
        <w:rPr>
          <w:rFonts w:ascii="Arial" w:hAnsi="Arial" w:cs="Arial"/>
          <w:b/>
        </w:rPr>
      </w:pPr>
      <w:r w:rsidRPr="004D1BB8">
        <w:rPr>
          <w:rFonts w:ascii="Arial" w:hAnsi="Arial" w:cs="Arial"/>
          <w:b/>
        </w:rPr>
        <w:t xml:space="preserve">Методика на Междуправителствената експертна група по промени в </w:t>
      </w:r>
    </w:p>
    <w:p w:rsidR="00D44A66" w:rsidRPr="007D68F9" w:rsidRDefault="00D44A66" w:rsidP="007D68F9">
      <w:pPr>
        <w:spacing w:after="0" w:line="240" w:lineRule="auto"/>
        <w:jc w:val="both"/>
        <w:rPr>
          <w:rFonts w:ascii="Arial" w:hAnsi="Arial" w:cs="Arial"/>
          <w:b/>
        </w:rPr>
      </w:pPr>
      <w:r w:rsidRPr="007D68F9">
        <w:rPr>
          <w:rFonts w:ascii="Arial" w:hAnsi="Arial" w:cs="Arial"/>
          <w:b/>
        </w:rPr>
        <w:t>климата (IPCC) за инвентаризация на парникови газове, глава 3-Изгаряне при ДВГ (NFR код 1.A.5.b.iii) въглероден диоксид при изгаряне;</w:t>
      </w:r>
    </w:p>
    <w:p w:rsidR="00D44A66" w:rsidRPr="004D1BB8" w:rsidRDefault="00D44A66" w:rsidP="00471630">
      <w:pPr>
        <w:pStyle w:val="ListParagraph"/>
        <w:numPr>
          <w:ilvl w:val="0"/>
          <w:numId w:val="17"/>
        </w:numPr>
        <w:spacing w:after="0" w:line="240" w:lineRule="auto"/>
        <w:jc w:val="both"/>
        <w:rPr>
          <w:rFonts w:ascii="Arial" w:hAnsi="Arial" w:cs="Arial"/>
          <w:b/>
        </w:rPr>
      </w:pPr>
      <w:r w:rsidRPr="004D1BB8">
        <w:rPr>
          <w:rFonts w:ascii="Arial" w:hAnsi="Arial" w:cs="Arial"/>
          <w:b/>
        </w:rPr>
        <w:t xml:space="preserve">Методика за изчисляване височината на изпускащите устройства, </w:t>
      </w:r>
    </w:p>
    <w:p w:rsidR="00D44A66" w:rsidRPr="004D1BB8" w:rsidRDefault="00D44A66" w:rsidP="00C00262">
      <w:pPr>
        <w:spacing w:after="0" w:line="240" w:lineRule="auto"/>
        <w:jc w:val="both"/>
        <w:rPr>
          <w:rFonts w:ascii="Arial" w:hAnsi="Arial" w:cs="Arial"/>
          <w:b/>
        </w:rPr>
      </w:pPr>
      <w:r w:rsidRPr="004D1BB8">
        <w:rPr>
          <w:rFonts w:ascii="Arial" w:hAnsi="Arial" w:cs="Arial"/>
          <w:b/>
        </w:rPr>
        <w:t>разсейването и очакваните концентрации на замърсяващи вещества в приземния слой на атмосферата – програмен продукт PLUME;</w:t>
      </w:r>
    </w:p>
    <w:p w:rsidR="00D44A66" w:rsidRPr="004D1BB8" w:rsidRDefault="00D44A66" w:rsidP="00471630">
      <w:pPr>
        <w:pStyle w:val="ListParagraph"/>
        <w:numPr>
          <w:ilvl w:val="0"/>
          <w:numId w:val="17"/>
        </w:numPr>
        <w:spacing w:after="0" w:line="240" w:lineRule="auto"/>
        <w:jc w:val="both"/>
        <w:rPr>
          <w:rFonts w:ascii="Arial" w:hAnsi="Arial" w:cs="Arial"/>
          <w:b/>
        </w:rPr>
      </w:pPr>
      <w:r w:rsidRPr="004D1BB8">
        <w:rPr>
          <w:rFonts w:ascii="Arial" w:hAnsi="Arial" w:cs="Arial"/>
          <w:b/>
        </w:rPr>
        <w:t xml:space="preserve">Методика за издаване на комплексни разрешителни на Министерство на </w:t>
      </w:r>
    </w:p>
    <w:p w:rsidR="00D44A66" w:rsidRPr="004D1BB8" w:rsidRDefault="00D44A66" w:rsidP="0008009E">
      <w:pPr>
        <w:spacing w:after="0" w:line="240" w:lineRule="auto"/>
        <w:jc w:val="both"/>
        <w:rPr>
          <w:rFonts w:ascii="Arial" w:hAnsi="Arial" w:cs="Arial"/>
          <w:b/>
        </w:rPr>
      </w:pPr>
      <w:r w:rsidRPr="004D1BB8">
        <w:rPr>
          <w:rFonts w:ascii="Arial" w:hAnsi="Arial" w:cs="Arial"/>
          <w:b/>
        </w:rPr>
        <w:t xml:space="preserve">околната среда и водите, Заповед РД 86 /04.02.2014г.; </w:t>
      </w:r>
    </w:p>
    <w:p w:rsidR="00D44A66" w:rsidRPr="004D1BB8" w:rsidRDefault="00D44A66" w:rsidP="00471630">
      <w:pPr>
        <w:pStyle w:val="ListParagraph"/>
        <w:numPr>
          <w:ilvl w:val="0"/>
          <w:numId w:val="12"/>
        </w:numPr>
        <w:spacing w:after="0" w:line="240" w:lineRule="auto"/>
        <w:jc w:val="both"/>
        <w:rPr>
          <w:rFonts w:ascii="Arial" w:hAnsi="Arial" w:cs="Arial"/>
          <w:b/>
        </w:rPr>
      </w:pPr>
      <w:r w:rsidRPr="004D1BB8">
        <w:rPr>
          <w:rFonts w:ascii="Arial" w:hAnsi="Arial" w:cs="Arial"/>
          <w:b/>
        </w:rPr>
        <w:t xml:space="preserve">Методика на МОСВ за попълване на заявление за издаване на комплексно </w:t>
      </w:r>
    </w:p>
    <w:p w:rsidR="00D44A66" w:rsidRPr="004D1BB8" w:rsidRDefault="00D44A66" w:rsidP="0008009E">
      <w:pPr>
        <w:spacing w:after="0" w:line="240" w:lineRule="auto"/>
        <w:jc w:val="both"/>
        <w:rPr>
          <w:rFonts w:ascii="Arial" w:hAnsi="Arial" w:cs="Arial"/>
          <w:b/>
        </w:rPr>
      </w:pPr>
      <w:r w:rsidRPr="004D1BB8">
        <w:rPr>
          <w:rFonts w:ascii="Arial" w:hAnsi="Arial" w:cs="Arial"/>
          <w:b/>
        </w:rPr>
        <w:t>разрешително съгласно пар. 3. от Наредбата за условията и реда за издаване на комплексни разрешителни за изграждането на нови и експлоатацията на действащи промишлени инсталации и съоръжения, 2014г;</w:t>
      </w:r>
    </w:p>
    <w:p w:rsidR="00D44A66" w:rsidRPr="004D1BB8" w:rsidRDefault="00D44A66" w:rsidP="00471630">
      <w:pPr>
        <w:pStyle w:val="ListParagraph"/>
        <w:numPr>
          <w:ilvl w:val="0"/>
          <w:numId w:val="12"/>
        </w:numPr>
        <w:spacing w:after="0" w:line="240" w:lineRule="auto"/>
        <w:jc w:val="both"/>
        <w:rPr>
          <w:rFonts w:ascii="Arial" w:hAnsi="Arial" w:cs="Arial"/>
          <w:b/>
        </w:rPr>
      </w:pPr>
      <w:r w:rsidRPr="004D1BB8">
        <w:rPr>
          <w:rFonts w:ascii="Arial" w:hAnsi="Arial" w:cs="Arial"/>
          <w:b/>
        </w:rPr>
        <w:t xml:space="preserve">Методика на МОСВ за определяне на най-добрите налични техники (НДНТ), </w:t>
      </w:r>
    </w:p>
    <w:p w:rsidR="00D44A66" w:rsidRPr="004D1BB8" w:rsidRDefault="00D44A66" w:rsidP="0008009E">
      <w:pPr>
        <w:spacing w:after="0" w:line="240" w:lineRule="auto"/>
        <w:jc w:val="both"/>
        <w:rPr>
          <w:rFonts w:ascii="Arial" w:hAnsi="Arial" w:cs="Arial"/>
          <w:b/>
        </w:rPr>
      </w:pPr>
      <w:r w:rsidRPr="004D1BB8">
        <w:rPr>
          <w:rFonts w:ascii="Arial" w:hAnsi="Arial" w:cs="Arial"/>
          <w:b/>
        </w:rPr>
        <w:t>2012г.;</w:t>
      </w:r>
    </w:p>
    <w:p w:rsidR="00D44A66" w:rsidRPr="004D1BB8" w:rsidRDefault="00D44A66" w:rsidP="0005431F">
      <w:pPr>
        <w:jc w:val="both"/>
        <w:rPr>
          <w:rFonts w:ascii="Arial" w:hAnsi="Arial" w:cs="Arial"/>
          <w:b/>
        </w:rPr>
      </w:pPr>
      <w:r w:rsidRPr="004D1BB8">
        <w:rPr>
          <w:rFonts w:ascii="Arial" w:hAnsi="Arial" w:cs="Arial"/>
          <w:b/>
        </w:rPr>
        <w:t>•</w:t>
      </w:r>
      <w:r w:rsidRPr="004D1BB8">
        <w:rPr>
          <w:rFonts w:ascii="Arial" w:hAnsi="Arial" w:cs="Arial"/>
          <w:b/>
        </w:rPr>
        <w:tab/>
        <w:t>Указания във връзка с последни изменения на Наредбата за условията и реда за извършване на оценка на въздействието върху околната среда (Наредбата за ОВОС), Наредбата за условията и реда за извършване на екологична оценка на планове и програми (Наредбата за ЕО) и Наредбата за условията и реда за извършване на оценка за съвместимостта на планове, програми, проекти и инвестиционни предложения с предмета и целите на защитените зони (Наредбата за ОС),обн. ДВ, бр. 94/30.11.2011 г.</w:t>
      </w:r>
    </w:p>
    <w:p w:rsidR="00D44A66" w:rsidRPr="004D1BB8" w:rsidRDefault="00D44A66" w:rsidP="00471630">
      <w:pPr>
        <w:pStyle w:val="ListParagraph"/>
        <w:numPr>
          <w:ilvl w:val="0"/>
          <w:numId w:val="11"/>
        </w:numPr>
        <w:spacing w:after="0" w:line="240" w:lineRule="auto"/>
        <w:jc w:val="both"/>
        <w:rPr>
          <w:rFonts w:ascii="Arial" w:hAnsi="Arial" w:cs="Arial"/>
          <w:b/>
        </w:rPr>
      </w:pPr>
      <w:r w:rsidRPr="004D1BB8">
        <w:rPr>
          <w:rFonts w:ascii="Arial" w:hAnsi="Arial" w:cs="Arial"/>
          <w:b/>
        </w:rPr>
        <w:t>Актуализирана единна методика за инвентаризация на емисиите на вредни</w:t>
      </w:r>
    </w:p>
    <w:p w:rsidR="00D44A66" w:rsidRPr="004D1BB8" w:rsidRDefault="00D44A66" w:rsidP="0008009E">
      <w:pPr>
        <w:spacing w:after="0" w:line="240" w:lineRule="auto"/>
        <w:jc w:val="both"/>
        <w:rPr>
          <w:rFonts w:ascii="Arial" w:hAnsi="Arial" w:cs="Arial"/>
          <w:b/>
        </w:rPr>
      </w:pPr>
      <w:r w:rsidRPr="004D1BB8">
        <w:rPr>
          <w:rFonts w:ascii="Arial" w:hAnsi="Arial" w:cs="Arial"/>
          <w:b/>
        </w:rPr>
        <w:t xml:space="preserve">вещества във въздуха, Национален Институт по Геофизика, Геодезия и География, БАН, декември 2010г., утвърдена със Заповед №РД-165/20.02.2013г. на Министъра на околната среда и водите; </w:t>
      </w:r>
    </w:p>
    <w:p w:rsidR="00D44A66" w:rsidRPr="004D1BB8" w:rsidRDefault="00D44A66" w:rsidP="00471630">
      <w:pPr>
        <w:pStyle w:val="ListParagraph"/>
        <w:numPr>
          <w:ilvl w:val="0"/>
          <w:numId w:val="11"/>
        </w:numPr>
        <w:spacing w:after="0" w:line="240" w:lineRule="auto"/>
        <w:jc w:val="both"/>
        <w:rPr>
          <w:rFonts w:ascii="Arial" w:hAnsi="Arial" w:cs="Arial"/>
          <w:b/>
        </w:rPr>
      </w:pPr>
      <w:r w:rsidRPr="004D1BB8">
        <w:rPr>
          <w:rFonts w:ascii="Arial" w:hAnsi="Arial" w:cs="Arial"/>
          <w:b/>
        </w:rPr>
        <w:t xml:space="preserve">“Методика за определяне на общата звукова мощност, излъчвана в околната </w:t>
      </w:r>
    </w:p>
    <w:p w:rsidR="00D44A66" w:rsidRPr="004D1BB8" w:rsidRDefault="00D44A66" w:rsidP="000918E3">
      <w:pPr>
        <w:spacing w:after="0" w:line="240" w:lineRule="auto"/>
        <w:jc w:val="both"/>
        <w:rPr>
          <w:rFonts w:ascii="Arial" w:hAnsi="Arial" w:cs="Arial"/>
          <w:b/>
        </w:rPr>
      </w:pPr>
      <w:r w:rsidRPr="004D1BB8">
        <w:rPr>
          <w:rFonts w:ascii="Arial" w:hAnsi="Arial" w:cs="Arial"/>
          <w:b/>
        </w:rPr>
        <w:t>среда от промишлено предприятие и определяне на шума в мястото на въздействие”, 1999, МОСВ.</w:t>
      </w:r>
    </w:p>
    <w:p w:rsidR="00D44A66" w:rsidRPr="004D1BB8" w:rsidRDefault="00D44A66" w:rsidP="0008009E">
      <w:pPr>
        <w:spacing w:after="0" w:line="240" w:lineRule="auto"/>
        <w:jc w:val="both"/>
        <w:rPr>
          <w:rFonts w:ascii="Arial" w:hAnsi="Arial" w:cs="Arial"/>
          <w:b/>
          <w:color w:val="FF0000"/>
        </w:rPr>
      </w:pPr>
    </w:p>
    <w:p w:rsidR="00D44A66" w:rsidRPr="004D1BB8" w:rsidRDefault="00D44A66" w:rsidP="00B75CE8">
      <w:pPr>
        <w:jc w:val="both"/>
        <w:outlineLvl w:val="0"/>
        <w:rPr>
          <w:rFonts w:ascii="Arial" w:hAnsi="Arial" w:cs="Arial"/>
          <w:b/>
        </w:rPr>
      </w:pPr>
      <w:r>
        <w:rPr>
          <w:rFonts w:ascii="Arial" w:hAnsi="Arial" w:cs="Arial"/>
          <w:b/>
        </w:rPr>
        <w:t>7</w:t>
      </w:r>
      <w:r w:rsidRPr="004D1BB8">
        <w:rPr>
          <w:rFonts w:ascii="Arial" w:hAnsi="Arial" w:cs="Arial"/>
          <w:b/>
        </w:rPr>
        <w:t>.2.</w:t>
      </w:r>
      <w:r w:rsidRPr="004D1BB8">
        <w:rPr>
          <w:rFonts w:ascii="Arial" w:hAnsi="Arial" w:cs="Arial"/>
          <w:b/>
        </w:rPr>
        <w:tab/>
        <w:t>Законодателна рамка</w:t>
      </w:r>
    </w:p>
    <w:p w:rsidR="00D44A66" w:rsidRPr="000D1CB2" w:rsidRDefault="00D44A66" w:rsidP="004332E9">
      <w:pPr>
        <w:jc w:val="both"/>
      </w:pPr>
      <w:r w:rsidRPr="000D1CB2">
        <w:rPr>
          <w:rFonts w:ascii="Arial" w:hAnsi="Arial" w:cs="Arial"/>
        </w:rPr>
        <w:t>ДОВОС е изготвен в съответствие с българското законодателство:</w:t>
      </w:r>
      <w:r w:rsidRPr="000D1CB2">
        <w:t xml:space="preserve"> </w:t>
      </w:r>
    </w:p>
    <w:p w:rsidR="00D44A66" w:rsidRPr="00712B82" w:rsidRDefault="00D44A66" w:rsidP="004332E9">
      <w:pPr>
        <w:jc w:val="both"/>
        <w:rPr>
          <w:rFonts w:ascii="Arial" w:hAnsi="Arial" w:cs="Arial"/>
        </w:rPr>
      </w:pPr>
      <w:r w:rsidRPr="000D1CB2">
        <w:rPr>
          <w:rFonts w:ascii="Arial" w:hAnsi="Arial" w:cs="Arial"/>
          <w:b/>
        </w:rPr>
        <w:t>•</w:t>
      </w:r>
      <w:r w:rsidRPr="000D1CB2">
        <w:rPr>
          <w:rFonts w:ascii="Arial" w:hAnsi="Arial" w:cs="Arial"/>
          <w:b/>
        </w:rPr>
        <w:tab/>
      </w:r>
      <w:r w:rsidRPr="00712B82">
        <w:rPr>
          <w:rFonts w:ascii="Arial" w:hAnsi="Arial" w:cs="Arial"/>
        </w:rPr>
        <w:t>Закон за опазване на околната среда (ДВ, бр. 91/25.09.2002 г., изм. и доп. бр. 46/18.06.2010 г. и бр.61/ 06.08.2010г., посл. изм. и доп. 2015г);</w:t>
      </w:r>
    </w:p>
    <w:p w:rsidR="00D44A66" w:rsidRPr="00712B82" w:rsidRDefault="00D44A66" w:rsidP="00B0362C">
      <w:pPr>
        <w:jc w:val="both"/>
        <w:rPr>
          <w:rFonts w:ascii="Arial" w:hAnsi="Arial" w:cs="Arial"/>
        </w:rPr>
      </w:pPr>
      <w:r w:rsidRPr="00712B82">
        <w:rPr>
          <w:rFonts w:ascii="Arial" w:hAnsi="Arial" w:cs="Arial"/>
        </w:rPr>
        <w:t>•</w:t>
      </w:r>
      <w:r w:rsidRPr="00712B82">
        <w:rPr>
          <w:rFonts w:ascii="Arial" w:hAnsi="Arial" w:cs="Arial"/>
        </w:rPr>
        <w:tab/>
        <w:t xml:space="preserve">Закон за управление на отпадъците  ( Обн. ДВ. бр 53 от 13 Юли 2012г. в сила от 13.07.2012г., изм. ДВ.бр.66/2013г и посл. изм. и доп. ДВ, бр.61/2014г); </w:t>
      </w:r>
    </w:p>
    <w:p w:rsidR="00D44A66" w:rsidRPr="000D1CB2" w:rsidRDefault="00D44A66" w:rsidP="004332E9">
      <w:pPr>
        <w:jc w:val="both"/>
        <w:rPr>
          <w:rFonts w:ascii="Arial" w:hAnsi="Arial" w:cs="Arial"/>
        </w:rPr>
      </w:pPr>
      <w:r w:rsidRPr="00712B82">
        <w:rPr>
          <w:rFonts w:ascii="Arial" w:hAnsi="Arial" w:cs="Arial"/>
        </w:rPr>
        <w:t>•</w:t>
      </w:r>
      <w:r w:rsidRPr="00712B82">
        <w:rPr>
          <w:rFonts w:ascii="Arial" w:hAnsi="Arial" w:cs="Arial"/>
        </w:rPr>
        <w:tab/>
        <w:t>Закон за почвите (ДВ, бр. 89/06.11.2007 г., изм. и доп. ДВ. бр.66 от 26 Юли</w:t>
      </w:r>
      <w:r w:rsidRPr="000D1CB2">
        <w:rPr>
          <w:rFonts w:ascii="Arial" w:hAnsi="Arial" w:cs="Arial"/>
        </w:rPr>
        <w:t xml:space="preserve"> 2013г.); </w:t>
      </w:r>
    </w:p>
    <w:p w:rsidR="00D44A66" w:rsidRPr="00712B82" w:rsidRDefault="00D44A66" w:rsidP="00FA6623">
      <w:pPr>
        <w:jc w:val="both"/>
        <w:rPr>
          <w:rFonts w:ascii="Arial" w:hAnsi="Arial" w:cs="Arial"/>
        </w:rPr>
      </w:pPr>
      <w:r w:rsidRPr="000D1CB2">
        <w:rPr>
          <w:rFonts w:ascii="Arial" w:hAnsi="Arial" w:cs="Arial"/>
        </w:rPr>
        <w:t>•</w:t>
      </w:r>
      <w:r w:rsidRPr="000D1CB2">
        <w:rPr>
          <w:rFonts w:ascii="Arial" w:hAnsi="Arial" w:cs="Arial"/>
        </w:rPr>
        <w:tab/>
      </w:r>
      <w:r w:rsidRPr="00712B82">
        <w:rPr>
          <w:rFonts w:ascii="Arial" w:hAnsi="Arial" w:cs="Arial"/>
        </w:rPr>
        <w:t>Закон за водите (ДВ, бр. 67/27.07.1999 г., изм. и доп., бр. 61 от 06.08.2010 г., последно изм. доп. ДВ. бр. 61/11.08.2015);</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Закон за чистотата на атмосферния въздух  /ДВ.бр.45 от 28.05.1996, последно изменение и доп. ДВ. бр.101 от 22 Декември 2015 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Закон за защита от шума в околната среда (ДВ бр. 74 / 2005 г., изм. бр.30 / 2006 г.), изм. ДВ. бр.41 от 2 юни 2009 г., и</w:t>
      </w:r>
      <w:r>
        <w:rPr>
          <w:rFonts w:ascii="Arial" w:hAnsi="Arial" w:cs="Arial"/>
        </w:rPr>
        <w:t>зм. ДВ. бр.66 от 26 Юли 2013г.;</w:t>
      </w:r>
    </w:p>
    <w:p w:rsidR="00D44A66" w:rsidRPr="00712B82" w:rsidRDefault="00D44A66" w:rsidP="002719DF">
      <w:pPr>
        <w:jc w:val="both"/>
        <w:rPr>
          <w:rFonts w:ascii="Arial" w:hAnsi="Arial" w:cs="Arial"/>
        </w:rPr>
      </w:pPr>
      <w:r w:rsidRPr="00712B82">
        <w:rPr>
          <w:rFonts w:ascii="Arial" w:hAnsi="Arial" w:cs="Arial"/>
        </w:rPr>
        <w:t>•</w:t>
      </w:r>
      <w:r w:rsidRPr="00712B82">
        <w:rPr>
          <w:rFonts w:ascii="Arial" w:hAnsi="Arial" w:cs="Arial"/>
        </w:rPr>
        <w:tab/>
        <w:t>ЗАКОН за отговорността за предотвратяване и отстраняване на екологични щети (Обн. ДВ. бр.43 от 29 Април 2008г., посл. изм. и доп. ДВ. бр.53 от 13 Юли 2012г.);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ЗАКОН за енергийната ефективност, Обн. ДВ. бр.98 от 14 Ноември 2008г., посл. изм. и доп. ДВ. бр.24 от 12 Март 2013г.;</w:t>
      </w:r>
    </w:p>
    <w:p w:rsidR="00D44A66" w:rsidRPr="000C0CDE" w:rsidRDefault="00D44A66" w:rsidP="000C0CDE">
      <w:pPr>
        <w:pStyle w:val="ListParagraph"/>
        <w:numPr>
          <w:ilvl w:val="0"/>
          <w:numId w:val="11"/>
        </w:numPr>
        <w:spacing w:after="0" w:line="240" w:lineRule="auto"/>
        <w:jc w:val="both"/>
        <w:rPr>
          <w:rFonts w:ascii="Arial" w:hAnsi="Arial" w:cs="Arial"/>
        </w:rPr>
      </w:pPr>
      <w:r w:rsidRPr="00712B82">
        <w:rPr>
          <w:rFonts w:ascii="Arial" w:hAnsi="Arial" w:cs="Arial"/>
        </w:rPr>
        <w:t xml:space="preserve">Закон за устройство на територията (ДВ, бр.1 от 02.01.2001 г., посл. изм.  и </w:t>
      </w:r>
      <w:r w:rsidRPr="000C0CDE">
        <w:rPr>
          <w:rFonts w:ascii="Arial" w:hAnsi="Arial" w:cs="Arial"/>
        </w:rPr>
        <w:t xml:space="preserve">доп. бр. </w:t>
      </w:r>
      <w:r w:rsidRPr="000C0CDE">
        <w:rPr>
          <w:rFonts w:ascii="Arial" w:hAnsi="Arial" w:cs="Arial"/>
          <w:lang w:val="en-US"/>
        </w:rPr>
        <w:t>51</w:t>
      </w:r>
      <w:r w:rsidRPr="000C0CDE">
        <w:rPr>
          <w:rFonts w:ascii="Arial" w:hAnsi="Arial" w:cs="Arial"/>
        </w:rPr>
        <w:t xml:space="preserve"> от 201</w:t>
      </w:r>
      <w:r w:rsidRPr="000C0CDE">
        <w:rPr>
          <w:rFonts w:ascii="Arial" w:hAnsi="Arial" w:cs="Arial"/>
          <w:lang w:val="en-US"/>
        </w:rPr>
        <w:t>6</w:t>
      </w:r>
      <w:r w:rsidRPr="000C0CDE">
        <w:rPr>
          <w:rFonts w:ascii="Arial" w:hAnsi="Arial" w:cs="Arial"/>
        </w:rPr>
        <w:t xml:space="preserve"> г.); </w:t>
      </w:r>
    </w:p>
    <w:p w:rsidR="00D44A66" w:rsidRPr="00712B82" w:rsidRDefault="00D44A66" w:rsidP="002719DF">
      <w:pPr>
        <w:spacing w:after="0" w:line="240" w:lineRule="auto"/>
        <w:ind w:left="90"/>
        <w:jc w:val="both"/>
        <w:rPr>
          <w:rFonts w:ascii="Arial" w:hAnsi="Arial" w:cs="Arial"/>
        </w:rPr>
      </w:pPr>
    </w:p>
    <w:p w:rsidR="00D44A66" w:rsidRPr="00712B82" w:rsidRDefault="00D44A66" w:rsidP="00471630">
      <w:pPr>
        <w:pStyle w:val="ListParagraph"/>
        <w:numPr>
          <w:ilvl w:val="0"/>
          <w:numId w:val="11"/>
        </w:numPr>
        <w:spacing w:after="0" w:line="240" w:lineRule="auto"/>
        <w:jc w:val="both"/>
        <w:rPr>
          <w:rFonts w:ascii="Arial" w:hAnsi="Arial" w:cs="Arial"/>
        </w:rPr>
      </w:pPr>
      <w:r w:rsidRPr="00712B82">
        <w:rPr>
          <w:rFonts w:ascii="Arial" w:hAnsi="Arial" w:cs="Arial"/>
        </w:rPr>
        <w:t>Закон за опазване на земеделските земи (обн. ДВ, бр. 35 от 24.04.1996 год., изм. и доп., бр. 39/20.05.2011);</w:t>
      </w:r>
    </w:p>
    <w:p w:rsidR="00D44A66" w:rsidRPr="00712B82" w:rsidRDefault="00D44A66" w:rsidP="00B0362C">
      <w:pPr>
        <w:pStyle w:val="ListParagraph"/>
        <w:spacing w:after="0" w:line="240" w:lineRule="auto"/>
        <w:ind w:left="450"/>
        <w:jc w:val="both"/>
        <w:rPr>
          <w:rFonts w:ascii="Arial" w:hAnsi="Arial" w:cs="Arial"/>
        </w:rPr>
      </w:pPr>
    </w:p>
    <w:p w:rsidR="00D44A66" w:rsidRPr="00712B82" w:rsidRDefault="00D44A66" w:rsidP="00471630">
      <w:pPr>
        <w:pStyle w:val="ListParagraph"/>
        <w:numPr>
          <w:ilvl w:val="0"/>
          <w:numId w:val="11"/>
        </w:numPr>
        <w:spacing w:after="0" w:line="240" w:lineRule="auto"/>
        <w:jc w:val="both"/>
        <w:rPr>
          <w:rFonts w:ascii="Arial" w:hAnsi="Arial" w:cs="Arial"/>
        </w:rPr>
      </w:pPr>
      <w:r w:rsidRPr="00712B82">
        <w:rPr>
          <w:rFonts w:ascii="Arial" w:hAnsi="Arial" w:cs="Arial"/>
        </w:rPr>
        <w:t>Закон за биологичното разнообразие, обн. ДВ, бр.77 / 09.08.2002, посл. изм. и доп., ДВ бр. 101/22.12.2015;</w:t>
      </w:r>
    </w:p>
    <w:p w:rsidR="00D44A66" w:rsidRPr="00712B82" w:rsidRDefault="00D44A66" w:rsidP="00104B7E">
      <w:pPr>
        <w:pStyle w:val="ListParagraph"/>
        <w:spacing w:after="0" w:line="240" w:lineRule="auto"/>
        <w:ind w:left="450"/>
        <w:jc w:val="both"/>
        <w:rPr>
          <w:rFonts w:ascii="Arial" w:hAnsi="Arial" w:cs="Arial"/>
        </w:rPr>
      </w:pPr>
    </w:p>
    <w:p w:rsidR="00D44A66" w:rsidRPr="00712B82" w:rsidRDefault="00D44A66" w:rsidP="00471630">
      <w:pPr>
        <w:pStyle w:val="ListParagraph"/>
        <w:numPr>
          <w:ilvl w:val="0"/>
          <w:numId w:val="11"/>
        </w:numPr>
        <w:spacing w:after="0" w:line="240" w:lineRule="auto"/>
        <w:jc w:val="both"/>
        <w:rPr>
          <w:rFonts w:ascii="Arial" w:hAnsi="Arial" w:cs="Arial"/>
        </w:rPr>
      </w:pPr>
      <w:r w:rsidRPr="00712B82">
        <w:rPr>
          <w:rFonts w:ascii="Arial" w:hAnsi="Arial" w:cs="Arial"/>
        </w:rPr>
        <w:t>Закон за защитените територии, обн. ДВ, бр.133/1998, посл. изм. ДВ, бр.66/2013, в сила от 26.07.2013 г.</w:t>
      </w:r>
    </w:p>
    <w:p w:rsidR="00D44A66" w:rsidRPr="00712B82" w:rsidRDefault="00D44A66" w:rsidP="00104B7E">
      <w:pPr>
        <w:pStyle w:val="ListParagraph"/>
        <w:spacing w:after="0" w:line="240" w:lineRule="auto"/>
        <w:ind w:left="450"/>
        <w:jc w:val="both"/>
        <w:rPr>
          <w:rFonts w:ascii="Arial" w:hAnsi="Arial" w:cs="Arial"/>
        </w:rPr>
      </w:pP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за условията и реда за извършване на оценка въздействието върху околната среда, Обн. ДВ. бр.25 от 18 Март 2003г., изм. ДВ. бр.3 от 10 Януари 2006г., изм. ДВ. бр.80 от 9 Октомври 2009г., изм. ДВ. бр.29 от 16 Април 2010г., изм. ДВ. бр.3 от 11 Януари 2011г., изм. и доп. ДВ. бр.94 от 30 Ноември 2012г., посл. изм. и доп. ДВ бр.12 от 2016г;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за условията и реда за издаване на комплексни разрешителни, Приета с ПМС № 238 от 02.10.2009 г., Обн. ДВ. бр.80 от 9 Октомври 2009г., попр. ДВ. бр.97 от 8 Декември 2009г., изм. и доп. ДВ. бр.69 от 11 Септември 2012г.;</w:t>
      </w:r>
    </w:p>
    <w:p w:rsidR="00D44A66" w:rsidRPr="00712B82" w:rsidRDefault="00D44A66" w:rsidP="00471630">
      <w:pPr>
        <w:pStyle w:val="ListParagraph"/>
        <w:numPr>
          <w:ilvl w:val="0"/>
          <w:numId w:val="11"/>
        </w:numPr>
        <w:jc w:val="both"/>
        <w:rPr>
          <w:rFonts w:ascii="Arial" w:hAnsi="Arial" w:cs="Arial"/>
        </w:rPr>
      </w:pPr>
      <w:r w:rsidRPr="00712B82">
        <w:rPr>
          <w:rFonts w:ascii="Arial" w:hAnsi="Arial" w:cs="Arial"/>
        </w:rPr>
        <w:t xml:space="preserve">   Наредба за реда и начина за класифициране, опаковане и етикиране химични вещества и смеси в сила от 31.08. 2010г., изм. и доп. 2013г,  </w:t>
      </w:r>
    </w:p>
    <w:p w:rsidR="00D44A66" w:rsidRPr="00712B82" w:rsidRDefault="00D44A66" w:rsidP="00471630">
      <w:pPr>
        <w:pStyle w:val="ListParagraph"/>
        <w:numPr>
          <w:ilvl w:val="0"/>
          <w:numId w:val="11"/>
        </w:numPr>
        <w:jc w:val="both"/>
        <w:rPr>
          <w:rFonts w:ascii="Arial" w:hAnsi="Arial" w:cs="Arial"/>
        </w:rPr>
      </w:pPr>
      <w:r w:rsidRPr="00712B82">
        <w:rPr>
          <w:rFonts w:ascii="Arial" w:hAnsi="Arial" w:cs="Arial"/>
        </w:rPr>
        <w:t>Наредба за реда и начина за съхранение на опасни химични вещества и смеси, приета с ПМС № 152/ 30.05.2011 г., ДВ бр. 43/7.06.2011;</w:t>
      </w:r>
    </w:p>
    <w:p w:rsidR="00D44A66" w:rsidRDefault="00D44A66" w:rsidP="00471630">
      <w:pPr>
        <w:pStyle w:val="ListParagraph"/>
        <w:numPr>
          <w:ilvl w:val="0"/>
          <w:numId w:val="11"/>
        </w:numPr>
        <w:jc w:val="both"/>
        <w:rPr>
          <w:rFonts w:ascii="Arial" w:hAnsi="Arial" w:cs="Arial"/>
        </w:rPr>
      </w:pPr>
      <w:r w:rsidRPr="00712B82">
        <w:rPr>
          <w:rFonts w:ascii="Arial" w:hAnsi="Arial" w:cs="Arial"/>
        </w:rPr>
        <w:t>. Наредба за предотвратяване на големи аварии с опасни вещества и ограничаване на последствията от тях, приета с ПМС No 2/11.01.2016, обн., ДВ, бр. 5 от 19.01.2016 г., в сила от 19.01.2016 г.;</w:t>
      </w:r>
    </w:p>
    <w:p w:rsidR="00D44A66" w:rsidRPr="00712B82" w:rsidRDefault="00D44A66" w:rsidP="00471630">
      <w:pPr>
        <w:pStyle w:val="ListParagraph"/>
        <w:numPr>
          <w:ilvl w:val="0"/>
          <w:numId w:val="11"/>
        </w:numPr>
        <w:jc w:val="both"/>
        <w:rPr>
          <w:rFonts w:ascii="Arial" w:hAnsi="Arial" w:cs="Arial"/>
        </w:rPr>
      </w:pPr>
      <w:r w:rsidRPr="00B27BEC">
        <w:rPr>
          <w:rFonts w:ascii="Arial" w:hAnsi="Arial" w:cs="Arial"/>
        </w:rPr>
        <w:t>Наредба за изискванията за качеството на течните горива, условията, реда и начина за техния контрол (приета с ПМС № 156 от 15.07.2003 г., обн., ДВ, бр. 66 от 25.07.2</w:t>
      </w:r>
      <w:r>
        <w:rPr>
          <w:rFonts w:ascii="Arial" w:hAnsi="Arial" w:cs="Arial"/>
        </w:rPr>
        <w:t>003 г., в сила от 1.10.2003 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за изискванията за третиране на излезли от употреба гуми, приета с ПМС № 221/14.09.2012 г., обн., ДВ, бр.73 от 25 септември 2012 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за опаковките и отпадъците от опаковки, В сила от 06.11.2012 г., Приета с ПМС № 271 от 30.10.2012 г., Обн. ДВ. бр.85 от 6 Ноември 2012г., изм. и доп. ДВ. бр.76 от 30 Август 2013г.;</w:t>
      </w:r>
      <w:r w:rsidRPr="00712B82">
        <w:t xml:space="preserve"> </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за управление на строителните отпадъци и за влагане на рециклирани строителни материали, приета с ПМС № 277/05.11.2012г. Обн., ДВ, бр. 89 от 13 ноември 2012 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за батерии и акумулатори и за негодни за употреба батерии и акумулатори, В сила от 08.01.2013 г., Приета с ПМС № 351 от 27.12.2012 г., Обн. ДВ. бр.2 от 8 Януари 2013г., попр. ДВ. бр.6 от 22 Януари 2013г., изм. и доп. ДВ. бр.51 от 11 Юни 2013г.;</w:t>
      </w:r>
    </w:p>
    <w:p w:rsidR="00D44A66" w:rsidRPr="000D1CB2" w:rsidRDefault="00D44A66" w:rsidP="004332E9">
      <w:pPr>
        <w:jc w:val="both"/>
        <w:rPr>
          <w:rFonts w:ascii="Arial" w:hAnsi="Arial" w:cs="Arial"/>
        </w:rPr>
      </w:pPr>
      <w:r w:rsidRPr="000D1CB2">
        <w:rPr>
          <w:rFonts w:ascii="Arial" w:hAnsi="Arial" w:cs="Arial"/>
        </w:rPr>
        <w:t>•</w:t>
      </w:r>
      <w:r w:rsidRPr="000D1CB2">
        <w:rPr>
          <w:rFonts w:ascii="Arial" w:hAnsi="Arial" w:cs="Arial"/>
        </w:rPr>
        <w:tab/>
        <w:t>НАРЕДБА за отработените масла и отпадъчните нефтопродукти, приета с ПМС № 352/27.12.2012 г., обн., ДВ. бр.2 от 8 Януари 2013 г.;</w:t>
      </w:r>
    </w:p>
    <w:p w:rsidR="00D44A66" w:rsidRPr="00712B82" w:rsidRDefault="00D44A66" w:rsidP="00B0362C">
      <w:pPr>
        <w:jc w:val="both"/>
        <w:rPr>
          <w:rFonts w:ascii="Arial" w:hAnsi="Arial" w:cs="Arial"/>
        </w:rPr>
      </w:pPr>
      <w:r w:rsidRPr="000D1CB2">
        <w:rPr>
          <w:rFonts w:ascii="Arial" w:hAnsi="Arial" w:cs="Arial"/>
        </w:rPr>
        <w:t>•</w:t>
      </w:r>
      <w:r w:rsidRPr="000D1CB2">
        <w:rPr>
          <w:rFonts w:ascii="Arial" w:hAnsi="Arial" w:cs="Arial"/>
        </w:rPr>
        <w:tab/>
      </w:r>
      <w:r w:rsidRPr="00712B82">
        <w:rPr>
          <w:rFonts w:ascii="Arial" w:hAnsi="Arial" w:cs="Arial"/>
        </w:rPr>
        <w:t xml:space="preserve">Наредба за излязлото от употреба електрическо и електронно оборудване, приета с ПМС № 256/13.11.2013, обн. ДВ, бр. 100 от 19.11.2013 год., в сила от 01.01.2014 год.; </w:t>
      </w:r>
    </w:p>
    <w:p w:rsidR="00D44A66" w:rsidRPr="00712B82" w:rsidRDefault="00D44A66" w:rsidP="00B0362C">
      <w:pPr>
        <w:jc w:val="both"/>
        <w:rPr>
          <w:rFonts w:ascii="Arial" w:hAnsi="Arial" w:cs="Arial"/>
        </w:rPr>
      </w:pPr>
      <w:r w:rsidRPr="00712B82">
        <w:rPr>
          <w:rFonts w:ascii="Arial" w:hAnsi="Arial" w:cs="Arial"/>
        </w:rPr>
        <w:t>•</w:t>
      </w:r>
      <w:r w:rsidRPr="00712B82">
        <w:rPr>
          <w:rFonts w:ascii="Arial" w:hAnsi="Arial" w:cs="Arial"/>
        </w:rPr>
        <w:tab/>
        <w:t>НАРЕДБА за излезлите от употреба моторни превозни средства, В сила от 25.01.2013 г., Приета с ПМС № 11 от 15.01.2013 г., Обн. ДВ. бр.7 от 25 Януари 2013г., изм. и доп. ДВ. бр.95 от 1 Ноември 2013г., изм. ДВ. бр.60 от 22 Юли 2014г.;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за изискванията за третиране и транспортиране на производствени и на опасни отпадъци, ПМС № 53 от 19.03.1999 г., обн., ДВ, бр. 29 от 30.03.1999 г., в сила от 30.03.1999 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за ползването на повърхностните води, В сила от 22.07.2011г., Приета с ПМС № 200 от 13.07.2011 г., Обн. ДВ. бр.56 от 22 Юли 2011г.;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№1 от 4 юни 2014 г. за реда и образците, по които се предоставя информация за дейностите по отпадъците, както и реда за водене на публични регистри, В сила от 03.06.2014 г., Издадена от Министерството на околната среда и водите, Обн. ДВ. бр.51 от 20 Юни 2014г.;</w:t>
      </w:r>
    </w:p>
    <w:p w:rsidR="00D44A66" w:rsidRDefault="00D44A66" w:rsidP="004332E9">
      <w:pPr>
        <w:jc w:val="both"/>
        <w:rPr>
          <w:rFonts w:ascii="Arial" w:hAnsi="Arial" w:cs="Arial"/>
        </w:rPr>
      </w:pPr>
      <w:r w:rsidRPr="00712B82">
        <w:rPr>
          <w:rFonts w:ascii="Arial" w:hAnsi="Arial" w:cs="Arial"/>
        </w:rPr>
        <w:t>•</w:t>
      </w:r>
      <w:r w:rsidRPr="00712B82">
        <w:rPr>
          <w:rFonts w:ascii="Arial" w:hAnsi="Arial" w:cs="Arial"/>
        </w:rPr>
        <w:tab/>
        <w:t xml:space="preserve">НАРЕДБА №1 от 11 април 2011 г. за мониторинг на водите, В сила от 29.04.2011г., Обн. ДВ. бр.34 от 29 Април 2011г.; </w:t>
      </w:r>
      <w:r>
        <w:rPr>
          <w:rFonts w:ascii="Arial" w:hAnsi="Arial" w:cs="Arial"/>
        </w:rPr>
        <w:t xml:space="preserve">посл. </w:t>
      </w:r>
      <w:r w:rsidRPr="00712B82">
        <w:rPr>
          <w:rFonts w:ascii="Arial" w:hAnsi="Arial" w:cs="Arial"/>
        </w:rPr>
        <w:t xml:space="preserve">изм. и доп. </w:t>
      </w:r>
      <w:r w:rsidRPr="000C21F1">
        <w:rPr>
          <w:rFonts w:ascii="Arial" w:hAnsi="Arial" w:cs="Arial"/>
        </w:rPr>
        <w:t xml:space="preserve">бр. 20 от 15.03.2016 г </w:t>
      </w:r>
      <w:r>
        <w:rPr>
          <w:rFonts w:ascii="Arial" w:hAnsi="Arial" w:cs="Arial"/>
        </w:rPr>
        <w:t>;</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№1 от 10 октомври 2007 г. за проучване, ползване и опазване на подземните води, Обн. ДВ. бр.87 от 30 Октомври 2007г., изм. ДВ. бр.2 от 8 Януари 2010г., изм. и доп. ДВ. бр.15 от 21 Февруари 2012г.;  изм. и доп. ДВ. бр.28 от 19 Март 2013г.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№1 от 27.06.2005 г. за норми за допустими емисии на вредни вещества, (замърсители), изпускани в атмосферата от обекти и дейности с неподвижни източници на емисии, обн., ДВ, бр. 64 от 5.08.2005 г., в сила от 6.08.2006 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№2 от 8 юни 2011 г. за издаване на разрешителни за заустване на отпадъчни води във водни обекти и определяне на индивидуалните емисионни ограничения на точкови източници на замърсяване, В сила от 21.06.2011 г., Обн. ДВ. бр.47 от 21 Юни 2011г., изм. и доп. ДВ. бр.14 от 17 Февруари 2012г.., изм. и доп. ДВ. бр.44 от 17 Май 2013г.;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№2 от 23 юли 2014 г. за класификация на отпадъците, Издадена от Министерството на околната среда и водите и Министерството на здравеопазването, Обн. ДВ. бр.66 от 8 Август 2014г.;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№3 за условията и реда за проучване, проектиране, утвърждаване и експлоатация на санитарно-охранителните зони около водоизточниците и съоръженията за питейно-битово водоснабдяване и около водоизточниците на минерални води, използвани за лечебни, профилактични, питейни и хигиенни нужди – ДВ. бр.88/ 27 Октомври 2000г.;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№3 от 1 август 2008 г. за нормите за допустимо съдържание на вредни вещества в почвите, В сила от 12.08.2008 г., Обн. ДВ. бр.71 от 12 Август 2008г.;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№4 от 12 януари 2009 г. за мониторинг на почвите, обн. ДВ. бр.19 от 13 Март 2009г.;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 Н-4 от 14.09.2012 г. за характеризиране на повърхностните води, издадена от министъра на околната среда и водите, обн., ДВ, бр. 22 от 5.03.2013 г., в сила от 5.03.2013;</w:t>
      </w:r>
    </w:p>
    <w:p w:rsidR="00D44A66" w:rsidRPr="00712B82" w:rsidRDefault="00D44A66" w:rsidP="00B943F4">
      <w:pPr>
        <w:spacing w:after="0"/>
        <w:jc w:val="both"/>
        <w:rPr>
          <w:rFonts w:ascii="Arial" w:hAnsi="Arial" w:cs="Arial"/>
        </w:rPr>
      </w:pPr>
      <w:r w:rsidRPr="00712B82">
        <w:rPr>
          <w:rFonts w:ascii="Arial" w:hAnsi="Arial" w:cs="Arial"/>
        </w:rPr>
        <w:t>•</w:t>
      </w:r>
      <w:r w:rsidRPr="00712B82">
        <w:rPr>
          <w:rFonts w:ascii="Arial" w:hAnsi="Arial" w:cs="Arial"/>
        </w:rPr>
        <w:tab/>
        <w:t>НАРЕДБА №6 от 26.06.2006 г. за показателите за шум в околната среда, отчитащи степента на дискомфорт през различните части на денонощието, граничните стойности на показателите за шум в околната среда, методите за оценка на стойностите на показателите за шум и на вредните ефекти от шума върху здравето на населението, обн., ДВ, бр. 58 от 18.07.2006 г.;</w:t>
      </w:r>
    </w:p>
    <w:p w:rsidR="00D44A66" w:rsidRPr="00712B82" w:rsidRDefault="00D44A66" w:rsidP="00471630">
      <w:pPr>
        <w:pStyle w:val="ListParagraph"/>
        <w:numPr>
          <w:ilvl w:val="0"/>
          <w:numId w:val="11"/>
        </w:numPr>
        <w:spacing w:after="0" w:line="240" w:lineRule="auto"/>
        <w:rPr>
          <w:rFonts w:ascii="Arial" w:hAnsi="Arial" w:cs="Arial"/>
        </w:rPr>
      </w:pPr>
      <w:r w:rsidRPr="00712B82">
        <w:rPr>
          <w:rFonts w:ascii="Arial" w:hAnsi="Arial" w:cs="Arial"/>
        </w:rPr>
        <w:t>Наредба № 54/13.12.2010 г. за дейността на националната система за мониторинг</w:t>
      </w:r>
    </w:p>
    <w:p w:rsidR="00D44A66" w:rsidRPr="00712B82" w:rsidRDefault="00D44A66" w:rsidP="00B943F4">
      <w:pPr>
        <w:spacing w:after="0" w:line="240" w:lineRule="auto"/>
        <w:ind w:left="86"/>
        <w:rPr>
          <w:rFonts w:ascii="Arial" w:hAnsi="Arial" w:cs="Arial"/>
        </w:rPr>
      </w:pPr>
      <w:r w:rsidRPr="00712B82">
        <w:rPr>
          <w:rFonts w:ascii="Arial" w:hAnsi="Arial" w:cs="Arial"/>
        </w:rPr>
        <w:t xml:space="preserve">на шума в околната среда и за изискванията за провеждане на собствен мониторинг и </w:t>
      </w:r>
    </w:p>
    <w:p w:rsidR="00D44A66" w:rsidRPr="00712B82" w:rsidRDefault="00D44A66" w:rsidP="00B943F4">
      <w:pPr>
        <w:spacing w:after="0" w:line="240" w:lineRule="auto"/>
        <w:ind w:left="86"/>
        <w:rPr>
          <w:rFonts w:ascii="Arial" w:hAnsi="Arial" w:cs="Arial"/>
        </w:rPr>
      </w:pPr>
      <w:r w:rsidRPr="00712B82">
        <w:rPr>
          <w:rFonts w:ascii="Arial" w:hAnsi="Arial" w:cs="Arial"/>
        </w:rPr>
        <w:t>предоставяне на информация от промишлените източници на шум в околната среда (Обн. ДВ, бр.3 от 11 Януари 2011 г.).</w:t>
      </w:r>
    </w:p>
    <w:p w:rsidR="00D44A66" w:rsidRPr="00712B82" w:rsidRDefault="00D44A66" w:rsidP="000D1CB2">
      <w:pPr>
        <w:pStyle w:val="ListParagraph"/>
        <w:spacing w:after="120" w:line="240" w:lineRule="auto"/>
        <w:ind w:left="450"/>
        <w:jc w:val="both"/>
        <w:rPr>
          <w:rFonts w:ascii="Arial" w:hAnsi="Arial" w:cs="Arial"/>
        </w:rPr>
      </w:pP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№6 от 26 март 1999 г. за реда и начина за измерване на емисиите на вредни вещества, изпускани в атмосферния въздух от обекти с неподвижни източници, Обн. ДВ. бр.31 от 6 Април 1999г., изм. ДВ. бр.52 от 27 Юни 2000г., изм. ДВ. бр.93 от 21 Октомври 2003г., изм. ДВ. бр.34 от 29 Април 2011г.; изм. ДВ. бр.102 от 21 Декември 2012г.;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№7 за оценка и управление качеството на атмосферния въздух, В сила от 01.01.2000 г., Издадена от Министерството на околната среда и водите и Министерството на здравеопазването, Обн. ДВ. бр.45 от 14 Май 1999г.;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№7 от 14 ноември 2000 г. за условията и реда за заустване на производствени отпадъчни води в канализационните системи на населените места, Обн. ДВ. бр.98 от 1 Декември 2000г.;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№9 за качеството на водата, предназначена за питейно-битови цели, Обн. ДВ. бр.30 от 28 Март 2001г., изм. ДВ. бр.87 от 30 Октомври 2007г., изм. ДВ. бр.1 от 4 Януари 2011г., изм. ДВ. бр.15 от 21 Февруари 2012г.;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№9 от 14.03.1991 г. за пределно допустими нива на електромагнитни полета в населени територии и определяне на хигиенно-защитни зони около излъчващи обекти, В сила от 03.05.1991г., Обн. ДВ. бр.35 от 3 Май 1991г., попр. ДВ. бр.38 от 14 Май 1991г., изм. ДВ. бр.8 от 22 Януари 2002г.;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№12 от 15 юли 2010 г. за норми за серен диоксид, азотен диоксид, фини прахови частици, олово, бензен, въглероден оксид и озон в атмосферния въздух, В сила от 30.07.2010г., Обн. ДВ. бр.58 от 30 Юли 2010г.;</w:t>
      </w:r>
    </w:p>
    <w:p w:rsidR="00D44A66" w:rsidRPr="00712B82" w:rsidRDefault="00D44A66" w:rsidP="004332E9">
      <w:pPr>
        <w:jc w:val="both"/>
        <w:rPr>
          <w:rFonts w:ascii="Arial" w:hAnsi="Arial" w:cs="Arial"/>
        </w:rPr>
      </w:pPr>
      <w:r w:rsidRPr="00712B82">
        <w:rPr>
          <w:rFonts w:ascii="Arial" w:hAnsi="Arial" w:cs="Arial"/>
        </w:rPr>
        <w:t>•</w:t>
      </w:r>
      <w:r w:rsidRPr="00712B82">
        <w:rPr>
          <w:rFonts w:ascii="Arial" w:hAnsi="Arial" w:cs="Arial"/>
        </w:rPr>
        <w:tab/>
        <w:t>НАРЕДБА №26 от 2.10.1996 г. за рекултивация на нарушени терени, подобряване на слабопродуктивни земи, отнемане и оползотворяване на хумусния пласт, обн., ДВ, бр. 89 от 22.10.1996 г., изм. и доп., бр. 30 от 22.03.2002 г.;</w:t>
      </w:r>
    </w:p>
    <w:p w:rsidR="00D44A66" w:rsidRPr="00712B82" w:rsidRDefault="00D44A66" w:rsidP="00471630">
      <w:pPr>
        <w:pStyle w:val="ListParagraph"/>
        <w:numPr>
          <w:ilvl w:val="0"/>
          <w:numId w:val="11"/>
        </w:numPr>
        <w:jc w:val="both"/>
        <w:rPr>
          <w:rFonts w:ascii="Arial" w:hAnsi="Arial" w:cs="Arial"/>
        </w:rPr>
      </w:pPr>
      <w:r w:rsidRPr="00712B82">
        <w:rPr>
          <w:rFonts w:ascii="Arial" w:hAnsi="Arial" w:cs="Arial"/>
        </w:rPr>
        <w:t>.   Наредба № 4 от 12 януари 2009 год. за мониторинг на почвите;</w:t>
      </w:r>
    </w:p>
    <w:p w:rsidR="00D44A66" w:rsidRPr="00712B82" w:rsidRDefault="00D44A66" w:rsidP="00F2280C">
      <w:pPr>
        <w:pStyle w:val="Caption"/>
        <w:jc w:val="both"/>
        <w:rPr>
          <w:rFonts w:ascii="Arial" w:hAnsi="Arial" w:cs="Arial"/>
          <w:b w:val="0"/>
          <w:color w:val="auto"/>
          <w:sz w:val="22"/>
          <w:szCs w:val="22"/>
        </w:rPr>
      </w:pPr>
      <w:r w:rsidRPr="00712B82">
        <w:rPr>
          <w:color w:val="auto"/>
        </w:rPr>
        <w:t>•</w:t>
      </w:r>
      <w:r w:rsidRPr="00712B82">
        <w:rPr>
          <w:color w:val="auto"/>
        </w:rPr>
        <w:tab/>
      </w:r>
      <w:r w:rsidRPr="00712B82">
        <w:rPr>
          <w:rFonts w:ascii="Arial" w:hAnsi="Arial" w:cs="Arial"/>
          <w:b w:val="0"/>
          <w:color w:val="auto"/>
          <w:sz w:val="22"/>
          <w:szCs w:val="22"/>
        </w:rPr>
        <w:t>Наредба № Iз-1971/29.10.2009 г. за строително-технически правила и норми за осигуряване на безопасност при пожар, обн. ДВ, бр. 96 от 4 декември 2009 г., в сила от 05.06.2010 г.; попр. ДВ. бр.17 от 2 Март 2010г., изм. ДВ. бр.101 от 28 Декември 2010г., изм. и доп. ДВ. бр.75 от 27 Август 2013г.</w:t>
      </w:r>
    </w:p>
    <w:p w:rsidR="00D44A66" w:rsidRPr="00951F34" w:rsidRDefault="00D44A66" w:rsidP="00471630">
      <w:pPr>
        <w:pStyle w:val="ListParagraph"/>
        <w:numPr>
          <w:ilvl w:val="0"/>
          <w:numId w:val="11"/>
        </w:numPr>
        <w:rPr>
          <w:rFonts w:ascii="Arial" w:hAnsi="Arial" w:cs="Arial"/>
        </w:rPr>
      </w:pPr>
      <w:r w:rsidRPr="00951F34">
        <w:rPr>
          <w:rFonts w:ascii="Arial" w:hAnsi="Arial" w:cs="Arial"/>
        </w:rPr>
        <w:t>НАРЕДБА ЗА РЕДА И НАЧИНА НА ФУНКЦИОНИРАНЕ НА НАЦИОНАЛНИЯ РЕГИСТЪР ЗА ОТЧИТАНЕ НА ИЗДАВАНЕТО, ПРИТЕЖАВАНЕТО, ПРЕДАВАНЕТО, ПРЕХВЪРЛЯНЕТО И ОТМЯНАТА НА КВОТИ ЗА ЕМИСИИ НА ПАРНИКОВИ ГАЗОВЕ, Обн. ДВ. бр.102 от 30 Декември 2010г.;</w:t>
      </w:r>
    </w:p>
    <w:p w:rsidR="00D44A66" w:rsidRPr="00712B82" w:rsidRDefault="00D44A66" w:rsidP="00471630">
      <w:pPr>
        <w:pStyle w:val="ListParagraph"/>
        <w:numPr>
          <w:ilvl w:val="0"/>
          <w:numId w:val="11"/>
        </w:numPr>
      </w:pPr>
      <w:r w:rsidRPr="00712B82">
        <w:rPr>
          <w:rFonts w:ascii="Arial" w:hAnsi="Arial" w:cs="Arial"/>
        </w:rPr>
        <w:t>РЕГЛАМЕНТ (EО) № 1013/2006 НА ЕВРОПЕЙСКИЯ ПАРЛАМЕНТ И НА СЪВЕТА от 14 юни 2006 година относно превози на отпадъци, ОВ L 190, 12.7.2006, стр. 1-98;</w:t>
      </w:r>
    </w:p>
    <w:p w:rsidR="00D44A66" w:rsidRPr="00712B82" w:rsidRDefault="00D44A66" w:rsidP="00471630">
      <w:pPr>
        <w:pStyle w:val="ListParagraph"/>
        <w:numPr>
          <w:ilvl w:val="0"/>
          <w:numId w:val="11"/>
        </w:numPr>
      </w:pPr>
      <w:r w:rsidRPr="00712B82">
        <w:rPr>
          <w:rFonts w:ascii="Arial" w:hAnsi="Arial" w:cs="Arial"/>
        </w:rPr>
        <w:t>РЕГЛАМЕНТ (ЕО) № 1907/2006 НА ЕВРОПЕЙСКИЯ ПАРЛАМЕНТ И НА СЪВЕТА от 18 декември 2006 година относно регистрацията, оценката, разрешаването и ограничаването на химикали (REACH), за създаване на Европейска агенция по химикали, за изменение на Директива 1999/45/ЕО и за отмяна на Регламент (ЕИО) № 793/93 на Съвета и Регламент (ЕО) № 1488/94 на Комисията, както и на Директива 76/769/ЕИО на Съвета и директиви 91/155/ЕИО, 93/67/ЕИО, 93/105/ЕО и 2000/21/ЕО на Комисията, ОВ L 396/ 30.12.2006;</w:t>
      </w:r>
    </w:p>
    <w:p w:rsidR="00D44A66" w:rsidRPr="00712B82" w:rsidRDefault="00D44A66" w:rsidP="00471630">
      <w:pPr>
        <w:pStyle w:val="ListParagraph"/>
        <w:numPr>
          <w:ilvl w:val="0"/>
          <w:numId w:val="11"/>
        </w:numPr>
        <w:jc w:val="both"/>
      </w:pPr>
      <w:r w:rsidRPr="00712B82">
        <w:rPr>
          <w:rFonts w:ascii="Arial" w:hAnsi="Arial" w:cs="Arial"/>
        </w:rPr>
        <w:t>НАРЕДБА № РД-16-346 ОТ 2 АПРИЛ 2009 Г. ЗА ПОКАЗАТЕЛИТЕ ЗА РАЗХОД НА ЕНЕРГИЯ, ЕНЕРГИЙНИТЕ ХАРАКТЕРИСТИКИ НА ПРОМИШЛЕНИ СИСТЕМИ, УСЛОВИЯТА И РЕДА ЗА ИЗВЪРШВАНЕ НА ОБСЛЕДВАНЕ ЗА ЕНЕРГИЙНА ЕФЕКТИВНОСТ НА ПРОМИШЛЕНИ СИСТЕМИ, Обн. ДВ. бр.28 от 14 Април 2009г.;</w:t>
      </w:r>
    </w:p>
    <w:p w:rsidR="00D44A66" w:rsidRPr="00712B82" w:rsidRDefault="00D44A66" w:rsidP="00471630">
      <w:pPr>
        <w:pStyle w:val="ListParagraph"/>
        <w:numPr>
          <w:ilvl w:val="0"/>
          <w:numId w:val="11"/>
        </w:numPr>
        <w:jc w:val="both"/>
      </w:pPr>
      <w:r w:rsidRPr="00712B82">
        <w:rPr>
          <w:rFonts w:ascii="Arial" w:hAnsi="Arial" w:cs="Arial"/>
        </w:rPr>
        <w:t>НАРЕДБА № РД-16-1057 ОТ 10 ДЕКЕМВРИ 2009 Г. ЗА УСЛОВИЯТА И РЕДА ЗА ИЗВЪРШВАНЕ НА ОБСЛЕДВАНЕ ЗА ЕНЕРГИЙНА ЕФЕКТИВНОСТ И СЕРТИФИЦИРАНЕ НА СГРАДИ, ИЗДАВАНЕ НА СЕРТИФИКАТИ ЗА ЕНЕРГИЙНИ ХАРАКТЕРИСТИКИ И КАТЕГОРИИТЕ СЕРТИФИКАТИ, Обн. ДВ. бр.103 от 29 Декември 2009г.;</w:t>
      </w:r>
    </w:p>
    <w:p w:rsidR="00D44A66" w:rsidRPr="00712B82" w:rsidRDefault="00D44A66" w:rsidP="00471630">
      <w:pPr>
        <w:pStyle w:val="ListParagraph"/>
        <w:numPr>
          <w:ilvl w:val="0"/>
          <w:numId w:val="11"/>
        </w:numPr>
        <w:jc w:val="both"/>
      </w:pPr>
      <w:r w:rsidRPr="00712B82">
        <w:rPr>
          <w:rFonts w:ascii="Arial" w:hAnsi="Arial" w:cs="Arial"/>
        </w:rPr>
        <w:t>НАРЕДБА № 7 ОТ 2004 Г. ЗА ЕНЕРГИЙНА ЕФЕКТИВНОСТ, ТОПЛОСЪХРАНЕНИЕ И ИКОНОМИЯ НА ЕНЕРГИЯ В  СГРАДИ (ЗАГЛ. ИЗМ. - ДВ, БР. 85 ОТ 2009 Г.), Обн. ДВ. бр.5 от 14 Януари 2005г., посл. изм. ДВ. бр.2 от 8 Януари 2010г.;</w:t>
      </w:r>
    </w:p>
    <w:p w:rsidR="00D44A66" w:rsidRPr="00712B82" w:rsidRDefault="00D44A66" w:rsidP="00471630">
      <w:pPr>
        <w:pStyle w:val="ListParagraph"/>
        <w:numPr>
          <w:ilvl w:val="0"/>
          <w:numId w:val="11"/>
        </w:numPr>
        <w:jc w:val="both"/>
      </w:pPr>
      <w:r w:rsidRPr="00712B82">
        <w:rPr>
          <w:rFonts w:ascii="Arial" w:hAnsi="Arial" w:cs="Arial"/>
        </w:rPr>
        <w:t>НАРЕДБА ЗА УСТАНОВЯВАНЕ НА МЕРКИ ПО ПРИЛАГАНЕ НА РЕГЛАМЕНТ (ЕО) № 1005/2009 ОТНОСНО ВЕЩЕСТВА, КОИТО НАРУШАВАТ ОЗОНОВИЯ СЛОЙ Обн. ДВ. бр.2 от 7 Януари 2011г.;</w:t>
      </w:r>
    </w:p>
    <w:p w:rsidR="00D44A66" w:rsidRPr="00712B82" w:rsidRDefault="00D44A66" w:rsidP="00471630">
      <w:pPr>
        <w:pStyle w:val="ListParagraph"/>
        <w:numPr>
          <w:ilvl w:val="0"/>
          <w:numId w:val="11"/>
        </w:numPr>
        <w:jc w:val="both"/>
      </w:pPr>
      <w:r w:rsidRPr="00712B82">
        <w:t>Заповед № РД-267/01.04.2014 на Министъра на околната среда и водите и № РД-09-157/14.03.2014 на Министъра на земеделието и храните за утвърждаване на Програма от мерки за ограничаване и предотвратяване на замърсяването с нитрати от земеделски източници в уязвимите зони;</w:t>
      </w:r>
    </w:p>
    <w:p w:rsidR="00D44A66" w:rsidRPr="00712B82" w:rsidRDefault="00D44A66" w:rsidP="00471630">
      <w:pPr>
        <w:pStyle w:val="ListParagraph"/>
        <w:numPr>
          <w:ilvl w:val="0"/>
          <w:numId w:val="11"/>
        </w:numPr>
        <w:jc w:val="both"/>
      </w:pPr>
      <w:r w:rsidRPr="00712B82">
        <w:t xml:space="preserve">Заповед № РД-146/25.02.2015 за определяне на водите, които са замърсени и застрашени от замърсяване с нитрати от земеделски източници и уязвимите зони, в които водите се замърсяват с нитрати от земеделски източници; </w:t>
      </w:r>
    </w:p>
    <w:p w:rsidR="00D44A66" w:rsidRPr="00712B82" w:rsidRDefault="00D44A66" w:rsidP="00471630">
      <w:pPr>
        <w:pStyle w:val="ListParagraph"/>
        <w:numPr>
          <w:ilvl w:val="0"/>
          <w:numId w:val="11"/>
        </w:numPr>
        <w:jc w:val="both"/>
      </w:pPr>
      <w:r w:rsidRPr="00712B82">
        <w:t>. Закон за почвите, обн. ДВ, бр. 89/06.11.2007, посл.изм. и доп. ДВ. бр.66 от 26 07 2013 год.;</w:t>
      </w:r>
    </w:p>
    <w:p w:rsidR="00D44A66" w:rsidRPr="00F2280C" w:rsidRDefault="00D44A66" w:rsidP="00471630">
      <w:pPr>
        <w:pStyle w:val="ListParagraph"/>
        <w:numPr>
          <w:ilvl w:val="0"/>
          <w:numId w:val="11"/>
        </w:numPr>
        <w:jc w:val="both"/>
      </w:pPr>
    </w:p>
    <w:p w:rsidR="00D44A66" w:rsidRPr="00FF40DF" w:rsidRDefault="00D44A66" w:rsidP="00B75CE8">
      <w:pPr>
        <w:jc w:val="both"/>
        <w:outlineLvl w:val="0"/>
        <w:rPr>
          <w:rFonts w:ascii="Arial" w:hAnsi="Arial" w:cs="Arial"/>
          <w:b/>
        </w:rPr>
      </w:pPr>
      <w:r w:rsidRPr="00FF40DF">
        <w:rPr>
          <w:rFonts w:ascii="Arial" w:hAnsi="Arial" w:cs="Arial"/>
          <w:b/>
        </w:rPr>
        <w:t>7.3. Най-добри налични техники:</w:t>
      </w:r>
    </w:p>
    <w:p w:rsidR="00D44A66" w:rsidRPr="00FF40DF" w:rsidRDefault="00D44A66" w:rsidP="00FF40DF">
      <w:pPr>
        <w:jc w:val="both"/>
        <w:rPr>
          <w:rFonts w:ascii="Arial" w:hAnsi="Arial" w:cs="Arial"/>
        </w:rPr>
      </w:pPr>
      <w:r w:rsidRPr="00FF40DF">
        <w:rPr>
          <w:rFonts w:ascii="Arial" w:hAnsi="Arial" w:cs="Arial"/>
        </w:rPr>
        <w:t xml:space="preserve">Reference Document on Best Available Techniques in the Ceramic Manufacturing Industry (August 2007)   ( BREF, code CER)  </w:t>
      </w:r>
    </w:p>
    <w:p w:rsidR="00D44A66" w:rsidRPr="00FF40DF" w:rsidRDefault="00D44A66" w:rsidP="00FF40DF">
      <w:pPr>
        <w:jc w:val="both"/>
        <w:rPr>
          <w:rFonts w:ascii="Arial" w:hAnsi="Arial" w:cs="Arial"/>
        </w:rPr>
      </w:pPr>
      <w:r w:rsidRPr="00FF40DF">
        <w:rPr>
          <w:rFonts w:ascii="Arial" w:hAnsi="Arial" w:cs="Arial"/>
        </w:rPr>
        <w:t>Reference Document on Best Available Techniques in Common Waste Water and Waste Gas Treatment/Management Systems in the Chemical Sector, (BREF code CWW), 2003; Решение ЗА ИЗПЪЛНЕНИЕ (ЕС) 2016/902 НА КОМИСИЯТА от 30 май 2016 година за установяване на заключения за най-добри налични техники (НДНТ), съгласно Директива 2010/75/ЕС на Европейския парламент и на Съвета, за системи за пречистване/управление на обичайни отпадъчни води и отпадъчни газове в химическия сектор (BATC 06.2016 BREF);</w:t>
      </w:r>
    </w:p>
    <w:p w:rsidR="00D44A66" w:rsidRPr="00FF40DF" w:rsidRDefault="00D44A66" w:rsidP="00FF40DF">
      <w:pPr>
        <w:jc w:val="both"/>
        <w:rPr>
          <w:rFonts w:ascii="Arial" w:hAnsi="Arial" w:cs="Arial"/>
        </w:rPr>
      </w:pPr>
      <w:r w:rsidRPr="00FF40DF">
        <w:rPr>
          <w:rFonts w:ascii="Arial" w:hAnsi="Arial" w:cs="Arial"/>
        </w:rPr>
        <w:t>Draft Reference Document on Best Available Techniques in Common Waste Water and Waste Gas Treatment/ Management Systems in the Chemical Sector, (D1, October 2009);</w:t>
      </w:r>
    </w:p>
    <w:p w:rsidR="00D44A66" w:rsidRPr="00FF40DF" w:rsidRDefault="00D44A66" w:rsidP="00FF40DF">
      <w:pPr>
        <w:jc w:val="both"/>
        <w:rPr>
          <w:rFonts w:ascii="Arial" w:hAnsi="Arial" w:cs="Arial"/>
        </w:rPr>
      </w:pPr>
      <w:r w:rsidRPr="00FF40DF">
        <w:rPr>
          <w:rFonts w:ascii="Arial" w:hAnsi="Arial" w:cs="Arial"/>
        </w:rPr>
        <w:t>Reference Document on the Application of Best Available Techniques to Industrial Cooling Systems, (BREF code CV), 2001;</w:t>
      </w:r>
    </w:p>
    <w:p w:rsidR="00D44A66" w:rsidRPr="00FF40DF" w:rsidRDefault="00D44A66" w:rsidP="00FF40DF">
      <w:pPr>
        <w:jc w:val="both"/>
        <w:rPr>
          <w:rFonts w:ascii="Arial" w:hAnsi="Arial" w:cs="Arial"/>
        </w:rPr>
      </w:pPr>
      <w:r w:rsidRPr="00FF40DF">
        <w:rPr>
          <w:rFonts w:ascii="Arial" w:hAnsi="Arial" w:cs="Arial"/>
        </w:rPr>
        <w:t>Reference Document on General Principles of Monitoring, (BREF code MON), 2001;</w:t>
      </w:r>
    </w:p>
    <w:p w:rsidR="00D44A66" w:rsidRPr="00FF40DF" w:rsidRDefault="00D44A66" w:rsidP="00FF40DF">
      <w:pPr>
        <w:jc w:val="both"/>
        <w:rPr>
          <w:rFonts w:ascii="Arial" w:hAnsi="Arial" w:cs="Arial"/>
        </w:rPr>
      </w:pPr>
      <w:r w:rsidRPr="00FF40DF">
        <w:rPr>
          <w:rFonts w:ascii="Arial" w:hAnsi="Arial" w:cs="Arial"/>
        </w:rPr>
        <w:t>Reference Document on Best Available Techniques on Emission from Storage (BREF code ЕSB), 2006.</w:t>
      </w:r>
    </w:p>
    <w:p w:rsidR="00D44A66" w:rsidRPr="00FF40DF" w:rsidRDefault="00D44A66" w:rsidP="00FF40DF">
      <w:pPr>
        <w:jc w:val="both"/>
        <w:rPr>
          <w:rFonts w:ascii="Arial" w:hAnsi="Arial" w:cs="Arial"/>
        </w:rPr>
      </w:pPr>
      <w:r w:rsidRPr="00FF40DF">
        <w:rPr>
          <w:rFonts w:ascii="Arial" w:hAnsi="Arial" w:cs="Arial"/>
        </w:rPr>
        <w:t>Reference Document on Best Available Techniques on Economic and Cross Media Effects (July 2006)</w:t>
      </w:r>
    </w:p>
    <w:p w:rsidR="00D44A66" w:rsidRPr="00FF40DF" w:rsidRDefault="00D44A66" w:rsidP="00FF40DF">
      <w:pPr>
        <w:jc w:val="both"/>
        <w:rPr>
          <w:rFonts w:ascii="Arial" w:hAnsi="Arial" w:cs="Arial"/>
        </w:rPr>
      </w:pPr>
      <w:r w:rsidRPr="00FF40DF">
        <w:rPr>
          <w:rFonts w:ascii="Arial" w:hAnsi="Arial" w:cs="Arial"/>
        </w:rPr>
        <w:t>Reference Document on Best Available Techniques for the Waste Treatments Industries (BREF, code WT), adopted August 2006; последно изменение от 12.2015г.</w:t>
      </w:r>
    </w:p>
    <w:p w:rsidR="00D44A66" w:rsidRPr="00FF40DF" w:rsidRDefault="00D44A66" w:rsidP="00FF40DF">
      <w:pPr>
        <w:jc w:val="both"/>
        <w:rPr>
          <w:rFonts w:ascii="Arial" w:hAnsi="Arial" w:cs="Arial"/>
        </w:rPr>
      </w:pPr>
      <w:r w:rsidRPr="00FF40DF">
        <w:rPr>
          <w:rFonts w:ascii="Arial" w:hAnsi="Arial" w:cs="Arial"/>
        </w:rPr>
        <w:t>Reference Document on Best Available Techniques for Large Combustion Plants, (July2006); последно изменение от 06.2016г.</w:t>
      </w:r>
    </w:p>
    <w:p w:rsidR="00D44A66" w:rsidRPr="000D1CB2" w:rsidRDefault="00D44A66" w:rsidP="00B75CE8">
      <w:pPr>
        <w:jc w:val="both"/>
        <w:outlineLvl w:val="0"/>
        <w:rPr>
          <w:rFonts w:ascii="Arial" w:hAnsi="Arial" w:cs="Arial"/>
          <w:b/>
        </w:rPr>
      </w:pPr>
      <w:r>
        <w:rPr>
          <w:rFonts w:ascii="Arial" w:hAnsi="Arial" w:cs="Arial"/>
          <w:b/>
        </w:rPr>
        <w:t>7</w:t>
      </w:r>
      <w:r w:rsidRPr="000D1CB2">
        <w:rPr>
          <w:rFonts w:ascii="Arial" w:hAnsi="Arial" w:cs="Arial"/>
          <w:b/>
        </w:rPr>
        <w:t>.4.</w:t>
      </w:r>
      <w:r w:rsidRPr="000D1CB2">
        <w:rPr>
          <w:rFonts w:ascii="Arial" w:hAnsi="Arial" w:cs="Arial"/>
          <w:b/>
        </w:rPr>
        <w:tab/>
        <w:t xml:space="preserve">Използвани други източници на информация: </w:t>
      </w:r>
    </w:p>
    <w:p w:rsidR="00D44A66" w:rsidRPr="000D1CB2" w:rsidRDefault="00D44A66" w:rsidP="00471630">
      <w:pPr>
        <w:pStyle w:val="ListParagraph"/>
        <w:numPr>
          <w:ilvl w:val="0"/>
          <w:numId w:val="13"/>
        </w:numPr>
        <w:jc w:val="both"/>
        <w:rPr>
          <w:rFonts w:ascii="Arial" w:hAnsi="Arial" w:cs="Arial"/>
        </w:rPr>
      </w:pPr>
      <w:r w:rsidRPr="000D1CB2">
        <w:rPr>
          <w:rFonts w:ascii="Arial" w:hAnsi="Arial" w:cs="Arial"/>
        </w:rPr>
        <w:t>Тримесечни бюлетини за състоянието на въздуха за гр. Бургас;</w:t>
      </w:r>
    </w:p>
    <w:p w:rsidR="00D44A66" w:rsidRPr="000D1CB2" w:rsidRDefault="00D44A66" w:rsidP="00471630">
      <w:pPr>
        <w:pStyle w:val="ListParagraph"/>
        <w:numPr>
          <w:ilvl w:val="0"/>
          <w:numId w:val="13"/>
        </w:numPr>
        <w:jc w:val="both"/>
        <w:rPr>
          <w:rFonts w:ascii="Arial" w:hAnsi="Arial" w:cs="Arial"/>
        </w:rPr>
      </w:pPr>
      <w:r w:rsidRPr="000D1CB2">
        <w:rPr>
          <w:rFonts w:ascii="Arial" w:hAnsi="Arial" w:cs="Arial"/>
        </w:rPr>
        <w:t xml:space="preserve"> Доклади за състоянието на околната среда за 2015г. на РИОСВ-Бургас и  ИАОС/ МОСВ http://eea.government.bg;</w:t>
      </w:r>
    </w:p>
    <w:p w:rsidR="00D44A66" w:rsidRPr="000D1CB2" w:rsidRDefault="00D44A66" w:rsidP="00471630">
      <w:pPr>
        <w:pStyle w:val="ListParagraph"/>
        <w:numPr>
          <w:ilvl w:val="0"/>
          <w:numId w:val="13"/>
        </w:numPr>
        <w:jc w:val="both"/>
        <w:rPr>
          <w:rFonts w:ascii="Arial" w:hAnsi="Arial" w:cs="Arial"/>
        </w:rPr>
      </w:pPr>
      <w:r w:rsidRPr="000D1CB2">
        <w:rPr>
          <w:rFonts w:ascii="Arial" w:hAnsi="Arial" w:cs="Arial"/>
        </w:rPr>
        <w:t>ОУП на Община Бургас;</w:t>
      </w:r>
    </w:p>
    <w:p w:rsidR="00D44A66" w:rsidRPr="000D1CB2" w:rsidRDefault="00D44A66" w:rsidP="00471630">
      <w:pPr>
        <w:pStyle w:val="ListParagraph"/>
        <w:numPr>
          <w:ilvl w:val="0"/>
          <w:numId w:val="13"/>
        </w:numPr>
        <w:jc w:val="both"/>
        <w:rPr>
          <w:rFonts w:ascii="Arial" w:hAnsi="Arial" w:cs="Arial"/>
        </w:rPr>
      </w:pPr>
      <w:r w:rsidRPr="000D1CB2">
        <w:rPr>
          <w:rFonts w:ascii="Arial" w:hAnsi="Arial" w:cs="Arial"/>
        </w:rPr>
        <w:t>-Областна стратегия за развитие на област Бургас 2005- 2015г.;</w:t>
      </w:r>
    </w:p>
    <w:p w:rsidR="00D44A66" w:rsidRPr="000D1CB2" w:rsidRDefault="00D44A66" w:rsidP="00471630">
      <w:pPr>
        <w:pStyle w:val="ListParagraph"/>
        <w:numPr>
          <w:ilvl w:val="0"/>
          <w:numId w:val="13"/>
        </w:numPr>
        <w:jc w:val="both"/>
        <w:rPr>
          <w:rFonts w:ascii="Arial" w:hAnsi="Arial" w:cs="Arial"/>
        </w:rPr>
      </w:pPr>
      <w:r w:rsidRPr="000D1CB2">
        <w:rPr>
          <w:rFonts w:ascii="Arial" w:hAnsi="Arial" w:cs="Arial"/>
        </w:rPr>
        <w:t>План за управление на ПР „Атанасовско езеро“;</w:t>
      </w:r>
      <w:r w:rsidRPr="000D1CB2">
        <w:rPr>
          <w:rFonts w:ascii="Arial" w:hAnsi="Arial" w:cs="Arial"/>
        </w:rPr>
        <w:tab/>
      </w:r>
    </w:p>
    <w:p w:rsidR="00D44A66" w:rsidRPr="000D1CB2" w:rsidRDefault="00D44A66" w:rsidP="00471630">
      <w:pPr>
        <w:pStyle w:val="ListParagraph"/>
        <w:numPr>
          <w:ilvl w:val="0"/>
          <w:numId w:val="13"/>
        </w:numPr>
        <w:jc w:val="both"/>
        <w:rPr>
          <w:rFonts w:ascii="Arial" w:hAnsi="Arial" w:cs="Arial"/>
        </w:rPr>
      </w:pPr>
      <w:r w:rsidRPr="000D1CB2">
        <w:rPr>
          <w:rFonts w:ascii="Arial" w:hAnsi="Arial" w:cs="Arial"/>
        </w:rPr>
        <w:t>Здравеопазване 2014 ( НСИ );</w:t>
      </w:r>
    </w:p>
    <w:p w:rsidR="00D44A66" w:rsidRPr="000D1CB2" w:rsidRDefault="00D44A66" w:rsidP="00471630">
      <w:pPr>
        <w:pStyle w:val="ListParagraph"/>
        <w:numPr>
          <w:ilvl w:val="0"/>
          <w:numId w:val="13"/>
        </w:numPr>
        <w:jc w:val="both"/>
        <w:rPr>
          <w:rFonts w:ascii="Arial" w:hAnsi="Arial" w:cs="Arial"/>
        </w:rPr>
      </w:pPr>
      <w:r w:rsidRPr="000D1CB2">
        <w:rPr>
          <w:rFonts w:ascii="Arial" w:hAnsi="Arial" w:cs="Arial"/>
        </w:rPr>
        <w:t>- Здраве и здравеопазване- актуално състояние ( Приложение 1 на МЗ 2014г.;</w:t>
      </w:r>
    </w:p>
    <w:p w:rsidR="00D44A66" w:rsidRPr="000D1CB2" w:rsidRDefault="00D44A66" w:rsidP="00471630">
      <w:pPr>
        <w:pStyle w:val="ListParagraph"/>
        <w:numPr>
          <w:ilvl w:val="0"/>
          <w:numId w:val="13"/>
        </w:numPr>
        <w:jc w:val="both"/>
        <w:rPr>
          <w:rFonts w:ascii="Arial" w:hAnsi="Arial" w:cs="Arial"/>
        </w:rPr>
      </w:pPr>
      <w:r w:rsidRPr="000D1CB2">
        <w:rPr>
          <w:rFonts w:ascii="Arial" w:hAnsi="Arial" w:cs="Arial"/>
        </w:rPr>
        <w:t>-Здравно- демографска характеристика област Бургас 2014г.- Раздел 1 и Раздел 2 ( РЗИ Бургас );</w:t>
      </w:r>
    </w:p>
    <w:p w:rsidR="00D44A66" w:rsidRPr="000D1CB2" w:rsidRDefault="00D44A66" w:rsidP="00471630">
      <w:pPr>
        <w:pStyle w:val="ListParagraph"/>
        <w:numPr>
          <w:ilvl w:val="0"/>
          <w:numId w:val="13"/>
        </w:numPr>
        <w:jc w:val="both"/>
        <w:rPr>
          <w:rFonts w:ascii="Arial" w:hAnsi="Arial" w:cs="Arial"/>
        </w:rPr>
      </w:pPr>
      <w:r w:rsidRPr="000D1CB2">
        <w:rPr>
          <w:rFonts w:ascii="Arial" w:hAnsi="Arial" w:cs="Arial"/>
        </w:rPr>
        <w:t>Проект на ПУРБ Черноморски район за управление на водите 2016-2021г;</w:t>
      </w:r>
    </w:p>
    <w:p w:rsidR="00D44A66" w:rsidRPr="002719DF" w:rsidRDefault="00D44A66" w:rsidP="00471630">
      <w:pPr>
        <w:pStyle w:val="ListParagraph"/>
        <w:numPr>
          <w:ilvl w:val="0"/>
          <w:numId w:val="13"/>
        </w:numPr>
        <w:jc w:val="both"/>
        <w:rPr>
          <w:rFonts w:ascii="Arial" w:hAnsi="Arial" w:cs="Arial"/>
          <w:color w:val="0070C0"/>
        </w:rPr>
      </w:pPr>
      <w:r w:rsidRPr="000D1CB2">
        <w:rPr>
          <w:rFonts w:ascii="Arial" w:hAnsi="Arial" w:cs="Arial"/>
        </w:rPr>
        <w:t>География на България. 2002. Физическа и социално-икономическа география. Географски институт при Българска академия на науките, Изд. ФорКом.</w:t>
      </w:r>
    </w:p>
    <w:p w:rsidR="00D44A66" w:rsidRDefault="00D44A66" w:rsidP="000918E3">
      <w:pPr>
        <w:pStyle w:val="ListParagraph"/>
        <w:shd w:val="clear" w:color="auto" w:fill="FFFFFF"/>
        <w:tabs>
          <w:tab w:val="left" w:pos="-540"/>
        </w:tabs>
        <w:spacing w:before="120" w:line="360" w:lineRule="auto"/>
        <w:ind w:left="0" w:firstLine="1080"/>
        <w:jc w:val="both"/>
        <w:rPr>
          <w:rFonts w:ascii="Arial" w:hAnsi="Arial" w:cs="Arial"/>
          <w:b/>
        </w:rPr>
      </w:pPr>
    </w:p>
    <w:p w:rsidR="00D44A66" w:rsidRPr="00F2280C" w:rsidRDefault="00D44A66" w:rsidP="00F2280C">
      <w:pPr>
        <w:pStyle w:val="MyTablFig"/>
        <w:rPr>
          <w:b/>
          <w:spacing w:val="-5"/>
          <w:lang w:val="ru-RU"/>
        </w:rPr>
      </w:pPr>
      <w:r w:rsidRPr="00F2280C">
        <w:rPr>
          <w:b/>
        </w:rPr>
        <w:t>8.</w:t>
      </w:r>
      <w:r w:rsidRPr="00F2280C">
        <w:rPr>
          <w:b/>
        </w:rPr>
        <w:tab/>
        <w:t xml:space="preserve"> Описание на мерките, предвидени да предотвратят, намалят или, където  е в ъзможно, да прекратят вредните въздействия върху околната среда</w:t>
      </w:r>
      <w:r w:rsidRPr="00F2280C">
        <w:rPr>
          <w:b/>
          <w:spacing w:val="-5"/>
          <w:lang w:val="ru-RU"/>
        </w:rPr>
        <w:t xml:space="preserve"> </w:t>
      </w:r>
    </w:p>
    <w:p w:rsidR="00D44A66" w:rsidRDefault="00D44A66" w:rsidP="001C71F6">
      <w:pPr>
        <w:pStyle w:val="ListParagraph"/>
        <w:shd w:val="clear" w:color="auto" w:fill="FFFFFF"/>
        <w:tabs>
          <w:tab w:val="left" w:pos="-540"/>
        </w:tabs>
        <w:spacing w:after="0" w:line="240" w:lineRule="auto"/>
        <w:ind w:left="0"/>
        <w:jc w:val="both"/>
        <w:rPr>
          <w:rFonts w:ascii="Arial" w:hAnsi="Arial" w:cs="Arial"/>
          <w:color w:val="000000"/>
          <w:spacing w:val="-5"/>
        </w:rPr>
      </w:pPr>
    </w:p>
    <w:p w:rsidR="00D44A66" w:rsidRPr="004830C3" w:rsidRDefault="00D44A66" w:rsidP="001C71F6">
      <w:pPr>
        <w:pStyle w:val="ListParagraph"/>
        <w:shd w:val="clear" w:color="auto" w:fill="FFFFFF"/>
        <w:tabs>
          <w:tab w:val="left" w:pos="-540"/>
        </w:tabs>
        <w:spacing w:after="0" w:line="240" w:lineRule="auto"/>
        <w:ind w:left="0"/>
        <w:jc w:val="both"/>
        <w:rPr>
          <w:rFonts w:ascii="Arial" w:hAnsi="Arial" w:cs="Arial"/>
          <w:color w:val="000000"/>
          <w:spacing w:val="-5"/>
        </w:rPr>
      </w:pPr>
      <w:r w:rsidRPr="004830C3">
        <w:rPr>
          <w:rFonts w:ascii="Arial" w:hAnsi="Arial" w:cs="Arial"/>
          <w:color w:val="000000"/>
          <w:spacing w:val="-5"/>
          <w:lang w:val="ru-RU"/>
        </w:rPr>
        <w:t>Пред</w:t>
      </w:r>
      <w:r>
        <w:rPr>
          <w:rFonts w:ascii="Arial" w:hAnsi="Arial" w:cs="Arial"/>
          <w:color w:val="000000"/>
          <w:spacing w:val="-5"/>
          <w:lang w:val="ru-RU"/>
        </w:rPr>
        <w:t xml:space="preserve">ложения </w:t>
      </w:r>
      <w:r w:rsidRPr="004830C3">
        <w:rPr>
          <w:rFonts w:ascii="Arial" w:hAnsi="Arial" w:cs="Arial"/>
          <w:color w:val="000000"/>
          <w:spacing w:val="-5"/>
          <w:lang w:val="ru-RU"/>
        </w:rPr>
        <w:t xml:space="preserve">за предотвратяване или намаляване на отрицателните последици, в следствие реализирането на инвестиционното предложение, </w:t>
      </w:r>
      <w:r>
        <w:rPr>
          <w:rFonts w:ascii="Arial" w:hAnsi="Arial" w:cs="Arial"/>
          <w:color w:val="000000"/>
          <w:spacing w:val="-5"/>
          <w:lang w:val="ru-RU"/>
        </w:rPr>
        <w:t>бяха до голяма степен</w:t>
      </w:r>
      <w:r w:rsidRPr="004830C3">
        <w:rPr>
          <w:rFonts w:ascii="Arial" w:hAnsi="Arial" w:cs="Arial"/>
          <w:color w:val="000000"/>
          <w:spacing w:val="-5"/>
          <w:lang w:val="ru-RU"/>
        </w:rPr>
        <w:t xml:space="preserve"> представни при разглеждането и оценяването на отделните компоненти и фактори на околната среда. </w:t>
      </w:r>
      <w:r>
        <w:rPr>
          <w:rFonts w:ascii="Arial" w:hAnsi="Arial" w:cs="Arial"/>
          <w:color w:val="000000"/>
          <w:spacing w:val="-5"/>
        </w:rPr>
        <w:t>На табл. 8.1.</w:t>
      </w:r>
      <w:r w:rsidRPr="004830C3">
        <w:rPr>
          <w:rFonts w:ascii="Arial" w:hAnsi="Arial" w:cs="Arial"/>
          <w:color w:val="000000"/>
          <w:spacing w:val="-5"/>
        </w:rPr>
        <w:t xml:space="preserve"> </w:t>
      </w:r>
      <w:r w:rsidRPr="004830C3">
        <w:rPr>
          <w:rFonts w:ascii="Arial" w:hAnsi="Arial" w:cs="Arial"/>
          <w:color w:val="000000"/>
          <w:spacing w:val="-5"/>
          <w:lang w:val="ru-RU"/>
        </w:rPr>
        <w:t>представяме план за изпълнение на набелязаните мерки</w:t>
      </w:r>
      <w:r>
        <w:rPr>
          <w:rFonts w:ascii="Arial" w:hAnsi="Arial" w:cs="Arial"/>
          <w:color w:val="000000"/>
          <w:spacing w:val="-5"/>
        </w:rPr>
        <w:t>.</w:t>
      </w:r>
      <w:r w:rsidRPr="004830C3">
        <w:rPr>
          <w:rFonts w:ascii="Arial" w:hAnsi="Arial" w:cs="Arial"/>
          <w:color w:val="000000"/>
          <w:spacing w:val="-5"/>
          <w:lang w:val="ru-RU"/>
        </w:rPr>
        <w:t xml:space="preserve"> </w:t>
      </w:r>
    </w:p>
    <w:p w:rsidR="00D44A66" w:rsidRDefault="00D44A66" w:rsidP="002A6098">
      <w:pPr>
        <w:pStyle w:val="3"/>
        <w:shd w:val="clear" w:color="auto" w:fill="auto"/>
        <w:tabs>
          <w:tab w:val="left" w:pos="1650"/>
          <w:tab w:val="left" w:pos="2040"/>
          <w:tab w:val="left" w:pos="3150"/>
        </w:tabs>
        <w:spacing w:after="0" w:line="360" w:lineRule="auto"/>
        <w:jc w:val="both"/>
        <w:rPr>
          <w:b/>
          <w:lang w:val="bg-BG"/>
        </w:rPr>
      </w:pPr>
    </w:p>
    <w:p w:rsidR="00D44A66" w:rsidRPr="002A6098" w:rsidRDefault="00D44A66" w:rsidP="00B75CE8">
      <w:pPr>
        <w:pStyle w:val="3"/>
        <w:shd w:val="clear" w:color="auto" w:fill="auto"/>
        <w:tabs>
          <w:tab w:val="left" w:pos="1650"/>
          <w:tab w:val="left" w:pos="2040"/>
          <w:tab w:val="left" w:pos="3150"/>
        </w:tabs>
        <w:spacing w:after="0" w:line="360" w:lineRule="auto"/>
        <w:jc w:val="both"/>
        <w:outlineLvl w:val="0"/>
        <w:rPr>
          <w:rFonts w:ascii="Arial" w:hAnsi="Arial" w:cs="Arial"/>
          <w:snapToGrid w:val="0"/>
          <w:sz w:val="22"/>
          <w:szCs w:val="22"/>
          <w:lang w:val="bg-BG"/>
        </w:rPr>
      </w:pPr>
      <w:r w:rsidRPr="002A6098">
        <w:rPr>
          <w:rFonts w:ascii="Arial" w:hAnsi="Arial" w:cs="Arial"/>
          <w:b/>
          <w:sz w:val="22"/>
          <w:szCs w:val="22"/>
          <w:lang w:val="bg-BG"/>
        </w:rPr>
        <w:t xml:space="preserve">Таблица </w:t>
      </w:r>
      <w:r>
        <w:rPr>
          <w:rFonts w:ascii="Arial" w:hAnsi="Arial" w:cs="Arial"/>
          <w:b/>
          <w:sz w:val="22"/>
          <w:szCs w:val="22"/>
          <w:lang w:val="bg-BG"/>
        </w:rPr>
        <w:t>8</w:t>
      </w:r>
      <w:r w:rsidRPr="002A6098">
        <w:rPr>
          <w:rFonts w:ascii="Arial" w:hAnsi="Arial" w:cs="Arial"/>
          <w:b/>
          <w:sz w:val="22"/>
          <w:szCs w:val="22"/>
          <w:lang w:val="bg-BG"/>
        </w:rPr>
        <w:t>.1</w:t>
      </w:r>
      <w:r>
        <w:rPr>
          <w:rFonts w:ascii="Arial" w:hAnsi="Arial" w:cs="Arial"/>
          <w:b/>
          <w:sz w:val="22"/>
          <w:szCs w:val="22"/>
          <w:lang w:val="bg-BG"/>
        </w:rPr>
        <w:t>. План за изпълнение на мерките</w:t>
      </w:r>
    </w:p>
    <w:tbl>
      <w:tblPr>
        <w:tblW w:w="4983" w:type="pct"/>
        <w:jc w:val="center"/>
        <w:tblInd w:w="512" w:type="dxa"/>
        <w:tblBorders>
          <w:insideH w:val="single" w:sz="18" w:space="0" w:color="FFFFFF"/>
          <w:insideV w:val="single" w:sz="18" w:space="0" w:color="FFFFFF"/>
        </w:tblBorders>
        <w:tblLook w:val="00A0"/>
      </w:tblPr>
      <w:tblGrid>
        <w:gridCol w:w="4822"/>
        <w:gridCol w:w="1805"/>
        <w:gridCol w:w="2641"/>
      </w:tblGrid>
      <w:tr w:rsidR="00D44A66" w:rsidRPr="001919C1" w:rsidTr="001919C1">
        <w:trPr>
          <w:trHeight w:val="390"/>
          <w:jc w:val="center"/>
        </w:trPr>
        <w:tc>
          <w:tcPr>
            <w:tcW w:w="2601" w:type="pct"/>
            <w:shd w:val="pct20" w:color="000000" w:fill="FFFFFF"/>
            <w:vAlign w:val="center"/>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b/>
                <w:bCs/>
                <w:caps/>
                <w:color w:val="000000"/>
                <w:sz w:val="20"/>
                <w:szCs w:val="20"/>
              </w:rPr>
            </w:pPr>
            <w:r w:rsidRPr="001919C1">
              <w:rPr>
                <w:rFonts w:ascii="Arial" w:hAnsi="Arial" w:cs="Arial"/>
                <w:b/>
                <w:bCs/>
                <w:caps/>
                <w:sz w:val="20"/>
                <w:szCs w:val="20"/>
              </w:rPr>
              <w:t>Мярка</w:t>
            </w:r>
          </w:p>
        </w:tc>
        <w:tc>
          <w:tcPr>
            <w:tcW w:w="974" w:type="pct"/>
            <w:shd w:val="pct20" w:color="000000" w:fill="FFFFFF"/>
            <w:vAlign w:val="center"/>
          </w:tcPr>
          <w:p w:rsidR="00D44A66" w:rsidRPr="001919C1" w:rsidRDefault="00D44A66" w:rsidP="001919C1">
            <w:pPr>
              <w:pStyle w:val="NormalWeb"/>
              <w:tabs>
                <w:tab w:val="left" w:pos="540"/>
                <w:tab w:val="left" w:pos="1440"/>
              </w:tabs>
              <w:spacing w:before="0" w:beforeAutospacing="0" w:after="0" w:afterAutospacing="0" w:line="360" w:lineRule="auto"/>
              <w:rPr>
                <w:rFonts w:ascii="Arial" w:hAnsi="Arial" w:cs="Arial"/>
                <w:b/>
                <w:bCs/>
                <w:caps/>
                <w:sz w:val="22"/>
                <w:szCs w:val="22"/>
                <w:lang w:val="en-US"/>
              </w:rPr>
            </w:pPr>
            <w:r w:rsidRPr="001919C1">
              <w:rPr>
                <w:rFonts w:ascii="Arial" w:hAnsi="Arial" w:cs="Arial"/>
                <w:b/>
                <w:bCs/>
                <w:caps/>
                <w:sz w:val="22"/>
                <w:szCs w:val="22"/>
                <w:lang w:val="en-US"/>
              </w:rPr>
              <w:t>изпълнение - фаза</w:t>
            </w:r>
          </w:p>
        </w:tc>
        <w:tc>
          <w:tcPr>
            <w:tcW w:w="1425" w:type="pct"/>
            <w:shd w:val="pct20" w:color="000000" w:fill="FFFFFF"/>
            <w:vAlign w:val="center"/>
          </w:tcPr>
          <w:p w:rsidR="00D44A66" w:rsidRPr="001919C1" w:rsidRDefault="00D44A66" w:rsidP="001919C1">
            <w:pPr>
              <w:pStyle w:val="NormalWeb"/>
              <w:tabs>
                <w:tab w:val="left" w:pos="540"/>
                <w:tab w:val="left" w:pos="1440"/>
              </w:tabs>
              <w:spacing w:before="0" w:beforeAutospacing="0" w:after="0" w:afterAutospacing="0" w:line="360" w:lineRule="auto"/>
              <w:rPr>
                <w:rFonts w:ascii="Arial" w:hAnsi="Arial" w:cs="Arial"/>
                <w:b/>
                <w:bCs/>
                <w:caps/>
                <w:sz w:val="22"/>
                <w:szCs w:val="22"/>
                <w:lang w:val="en-US"/>
              </w:rPr>
            </w:pPr>
            <w:r w:rsidRPr="001919C1">
              <w:rPr>
                <w:rFonts w:ascii="Arial" w:hAnsi="Arial" w:cs="Arial"/>
                <w:b/>
                <w:bCs/>
                <w:caps/>
                <w:sz w:val="22"/>
                <w:szCs w:val="22"/>
                <w:lang w:val="en-US"/>
              </w:rPr>
              <w:t>Очакван Резултат</w:t>
            </w:r>
            <w:r w:rsidRPr="001919C1">
              <w:rPr>
                <w:rFonts w:ascii="Arial" w:hAnsi="Arial" w:cs="Arial"/>
                <w:b/>
                <w:bCs/>
                <w:sz w:val="22"/>
                <w:szCs w:val="22"/>
                <w:lang w:val="en-US"/>
              </w:rPr>
              <w:t xml:space="preserve"> </w:t>
            </w:r>
          </w:p>
        </w:tc>
      </w:tr>
      <w:tr w:rsidR="00D44A66" w:rsidRPr="001919C1" w:rsidTr="001919C1">
        <w:trPr>
          <w:trHeight w:val="390"/>
          <w:jc w:val="center"/>
        </w:trPr>
        <w:tc>
          <w:tcPr>
            <w:tcW w:w="2601" w:type="pct"/>
            <w:shd w:val="pct5" w:color="000000" w:fill="FFFFFF"/>
            <w:vAlign w:val="center"/>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caps/>
                <w:sz w:val="20"/>
                <w:szCs w:val="20"/>
              </w:rPr>
            </w:pPr>
            <w:r w:rsidRPr="001919C1">
              <w:rPr>
                <w:rFonts w:ascii="Arial" w:hAnsi="Arial" w:cs="Arial"/>
                <w:color w:val="000000"/>
                <w:sz w:val="20"/>
                <w:szCs w:val="20"/>
                <w:lang w:val="ru-RU"/>
              </w:rPr>
              <w:t>Изготвяне</w:t>
            </w:r>
            <w:r w:rsidRPr="001919C1">
              <w:rPr>
                <w:rFonts w:ascii="Arial" w:hAnsi="Arial" w:cs="Arial"/>
                <w:color w:val="000000"/>
                <w:sz w:val="20"/>
                <w:szCs w:val="20"/>
              </w:rPr>
              <w:t xml:space="preserve"> и утвърждаване</w:t>
            </w:r>
            <w:r w:rsidRPr="001919C1">
              <w:rPr>
                <w:rFonts w:ascii="Arial" w:hAnsi="Arial" w:cs="Arial"/>
                <w:color w:val="000000"/>
                <w:sz w:val="20"/>
                <w:szCs w:val="20"/>
                <w:lang w:val="ru-RU"/>
              </w:rPr>
              <w:t xml:space="preserve"> на</w:t>
            </w:r>
            <w:r w:rsidRPr="001919C1">
              <w:rPr>
                <w:rFonts w:ascii="Arial" w:hAnsi="Arial" w:cs="Arial"/>
                <w:color w:val="000000"/>
                <w:sz w:val="20"/>
                <w:szCs w:val="20"/>
              </w:rPr>
              <w:t xml:space="preserve"> </w:t>
            </w:r>
            <w:r w:rsidRPr="001919C1">
              <w:rPr>
                <w:rFonts w:ascii="Arial" w:hAnsi="Arial" w:cs="Arial"/>
                <w:color w:val="000000"/>
                <w:sz w:val="20"/>
                <w:szCs w:val="20"/>
                <w:lang w:val="ru-RU"/>
              </w:rPr>
              <w:t>проект на нова технологична линия за производство на тухли с капацитет 500тона за денонощие</w:t>
            </w:r>
          </w:p>
        </w:tc>
        <w:tc>
          <w:tcPr>
            <w:tcW w:w="974"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en-US"/>
              </w:rPr>
              <w:t>Проектиране</w:t>
            </w:r>
          </w:p>
        </w:tc>
        <w:tc>
          <w:tcPr>
            <w:tcW w:w="1425"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ru-RU"/>
              </w:rPr>
              <w:t xml:space="preserve">Оптимизиране на параметрите с оглед </w:t>
            </w:r>
            <w:r w:rsidRPr="001919C1">
              <w:rPr>
                <w:rFonts w:ascii="Arial" w:hAnsi="Arial" w:cs="Arial"/>
                <w:color w:val="000000"/>
                <w:sz w:val="20"/>
                <w:szCs w:val="20"/>
              </w:rPr>
              <w:t>минимално въздейсвие върху околната среда.</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Изготвяне /актуализиране/ на Авариен план за действие при бедствия, аварии и катастрофи.</w:t>
            </w:r>
          </w:p>
        </w:tc>
        <w:tc>
          <w:tcPr>
            <w:tcW w:w="974" w:type="pct"/>
            <w:shd w:val="pct20"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en-US"/>
              </w:rPr>
              <w:t>Проектиране</w:t>
            </w:r>
          </w:p>
        </w:tc>
        <w:tc>
          <w:tcPr>
            <w:tcW w:w="1425" w:type="pct"/>
            <w:shd w:val="pct20"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Опазване здравето на хората, и минимално въздейсвие върху околната среда.</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ru-RU"/>
              </w:rPr>
              <w:t>Изграждане на локална реперно-възстановителна мрежа.</w:t>
            </w:r>
          </w:p>
        </w:tc>
        <w:tc>
          <w:tcPr>
            <w:tcW w:w="974"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Стоителство</w:t>
            </w:r>
          </w:p>
        </w:tc>
        <w:tc>
          <w:tcPr>
            <w:tcW w:w="1425" w:type="pct"/>
            <w:shd w:val="pct5"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Контрол на заложените в проектите</w:t>
            </w:r>
            <w:r w:rsidRPr="001919C1">
              <w:rPr>
                <w:rFonts w:ascii="Arial" w:hAnsi="Arial" w:cs="Arial"/>
                <w:color w:val="000000"/>
                <w:sz w:val="20"/>
                <w:szCs w:val="20"/>
              </w:rPr>
              <w:t xml:space="preserve"> </w:t>
            </w:r>
            <w:r w:rsidRPr="001919C1">
              <w:rPr>
                <w:rFonts w:ascii="Arial" w:hAnsi="Arial" w:cs="Arial"/>
                <w:color w:val="000000"/>
                <w:sz w:val="18"/>
                <w:szCs w:val="18"/>
              </w:rPr>
              <w:t>п</w:t>
            </w:r>
            <w:r w:rsidRPr="001919C1">
              <w:rPr>
                <w:rFonts w:ascii="Arial" w:hAnsi="Arial" w:cs="Arial"/>
                <w:color w:val="000000"/>
                <w:sz w:val="18"/>
                <w:szCs w:val="18"/>
                <w:lang w:val="ru-RU"/>
              </w:rPr>
              <w:t>араметри.</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Провеждане на периодични геодезически измервания.</w:t>
            </w:r>
          </w:p>
        </w:tc>
        <w:tc>
          <w:tcPr>
            <w:tcW w:w="974" w:type="pct"/>
            <w:shd w:val="pct20"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en-US"/>
              </w:rPr>
              <w:t>Експлоатация</w:t>
            </w:r>
          </w:p>
        </w:tc>
        <w:tc>
          <w:tcPr>
            <w:tcW w:w="1425" w:type="pct"/>
            <w:shd w:val="pct20"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 xml:space="preserve">Контрол върху спазването на </w:t>
            </w:r>
            <w:r w:rsidRPr="001919C1">
              <w:rPr>
                <w:rFonts w:ascii="Arial" w:hAnsi="Arial" w:cs="Arial"/>
                <w:color w:val="000000"/>
                <w:sz w:val="18"/>
                <w:szCs w:val="18"/>
                <w:lang w:val="ru-RU"/>
              </w:rPr>
              <w:t>техническите параметри,</w:t>
            </w:r>
            <w:r w:rsidRPr="001919C1">
              <w:rPr>
                <w:rFonts w:ascii="Arial" w:hAnsi="Arial" w:cs="Arial"/>
                <w:color w:val="000000"/>
                <w:sz w:val="20"/>
                <w:szCs w:val="20"/>
                <w:lang w:val="ru-RU"/>
              </w:rPr>
              <w:t xml:space="preserve"> заложени в проектите.</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rPr>
                <w:rFonts w:ascii="Arial" w:hAnsi="Arial" w:cs="Arial"/>
                <w:color w:val="000000"/>
                <w:sz w:val="20"/>
                <w:szCs w:val="20"/>
                <w:lang w:val="ru-RU"/>
              </w:rPr>
            </w:pPr>
            <w:r w:rsidRPr="001919C1">
              <w:rPr>
                <w:rFonts w:ascii="Arial" w:hAnsi="Arial" w:cs="Arial"/>
                <w:sz w:val="20"/>
                <w:szCs w:val="20"/>
                <w:lang w:val="en-US"/>
              </w:rPr>
              <w:t>Изкопите</w:t>
            </w:r>
            <w:r w:rsidRPr="001919C1">
              <w:rPr>
                <w:rFonts w:ascii="Arial" w:hAnsi="Arial" w:cs="Arial"/>
                <w:sz w:val="20"/>
                <w:szCs w:val="20"/>
              </w:rPr>
              <w:t xml:space="preserve"> </w:t>
            </w:r>
            <w:r w:rsidRPr="001919C1">
              <w:rPr>
                <w:rFonts w:ascii="Arial" w:hAnsi="Arial" w:cs="Arial"/>
                <w:sz w:val="20"/>
                <w:szCs w:val="20"/>
                <w:lang w:val="en-US"/>
              </w:rPr>
              <w:t xml:space="preserve">на територията на </w:t>
            </w:r>
            <w:r w:rsidRPr="001919C1">
              <w:rPr>
                <w:rFonts w:ascii="Arial" w:hAnsi="Arial" w:cs="Arial"/>
                <w:sz w:val="20"/>
                <w:szCs w:val="20"/>
              </w:rPr>
              <w:t>строителната площадка</w:t>
            </w:r>
            <w:r w:rsidRPr="001919C1">
              <w:rPr>
                <w:rFonts w:ascii="Arial" w:hAnsi="Arial" w:cs="Arial"/>
                <w:sz w:val="20"/>
                <w:szCs w:val="20"/>
                <w:lang w:val="en-US"/>
              </w:rPr>
              <w:t xml:space="preserve"> да бъдат обезопасени</w:t>
            </w:r>
            <w:r w:rsidRPr="001919C1">
              <w:rPr>
                <w:rFonts w:ascii="Arial" w:hAnsi="Arial" w:cs="Arial"/>
                <w:sz w:val="20"/>
                <w:szCs w:val="20"/>
              </w:rPr>
              <w:t xml:space="preserve">. </w:t>
            </w:r>
          </w:p>
        </w:tc>
        <w:tc>
          <w:tcPr>
            <w:tcW w:w="974"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Стоителство</w:t>
            </w:r>
          </w:p>
        </w:tc>
        <w:tc>
          <w:tcPr>
            <w:tcW w:w="1425"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ru-RU"/>
              </w:rPr>
              <w:t>Безопасност</w:t>
            </w:r>
            <w:r w:rsidRPr="001919C1">
              <w:rPr>
                <w:rFonts w:ascii="Arial" w:hAnsi="Arial" w:cs="Arial"/>
                <w:color w:val="000000"/>
                <w:sz w:val="20"/>
                <w:szCs w:val="20"/>
              </w:rPr>
              <w:t xml:space="preserve"> за хора и животни.</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ru-RU"/>
              </w:rPr>
              <w:t>Да не се допуска навлизането на тежки машини в съседни имоти, извън границите на имот</w:t>
            </w:r>
            <w:r w:rsidRPr="001919C1">
              <w:rPr>
                <w:rFonts w:ascii="Arial" w:hAnsi="Arial" w:cs="Arial"/>
                <w:color w:val="000000"/>
                <w:sz w:val="20"/>
                <w:szCs w:val="20"/>
              </w:rPr>
              <w:t>а</w:t>
            </w:r>
          </w:p>
        </w:tc>
        <w:tc>
          <w:tcPr>
            <w:tcW w:w="974" w:type="pct"/>
            <w:shd w:val="pct20"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Стоителство, Експлоатация</w:t>
            </w:r>
          </w:p>
        </w:tc>
        <w:tc>
          <w:tcPr>
            <w:tcW w:w="1425" w:type="pct"/>
            <w:shd w:val="pct20" w:color="000000" w:fill="FFFFFF"/>
          </w:tcPr>
          <w:p w:rsidR="00D44A66" w:rsidRPr="001919C1" w:rsidRDefault="00D44A66" w:rsidP="001919C1">
            <w:pPr>
              <w:spacing w:after="0" w:line="360" w:lineRule="auto"/>
              <w:jc w:val="both"/>
              <w:rPr>
                <w:rFonts w:ascii="Arial" w:hAnsi="Arial" w:cs="Arial"/>
                <w:color w:val="000000"/>
                <w:sz w:val="18"/>
                <w:szCs w:val="18"/>
              </w:rPr>
            </w:pPr>
            <w:r w:rsidRPr="001919C1">
              <w:rPr>
                <w:rFonts w:ascii="Arial" w:hAnsi="Arial" w:cs="Arial"/>
                <w:color w:val="000000"/>
                <w:sz w:val="18"/>
                <w:szCs w:val="18"/>
                <w:lang w:val="ru-RU"/>
              </w:rPr>
              <w:t>Минимизиране въздействието върху околната среда .</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К</w:t>
            </w:r>
            <w:r w:rsidRPr="001919C1">
              <w:rPr>
                <w:rFonts w:ascii="Arial" w:hAnsi="Arial" w:cs="Arial"/>
                <w:sz w:val="20"/>
                <w:szCs w:val="20"/>
                <w:lang w:val="en-US"/>
              </w:rPr>
              <w:t xml:space="preserve">онтрол срещу претоварване на </w:t>
            </w:r>
            <w:r w:rsidRPr="001919C1">
              <w:rPr>
                <w:rFonts w:ascii="Arial" w:hAnsi="Arial" w:cs="Arial"/>
                <w:sz w:val="20"/>
                <w:szCs w:val="20"/>
              </w:rPr>
              <w:t>МПС</w:t>
            </w:r>
            <w:r w:rsidRPr="001919C1">
              <w:rPr>
                <w:rFonts w:ascii="Arial" w:hAnsi="Arial" w:cs="Arial"/>
                <w:sz w:val="20"/>
                <w:szCs w:val="20"/>
                <w:lang w:val="en-US"/>
              </w:rPr>
              <w:t xml:space="preserve"> </w:t>
            </w:r>
          </w:p>
        </w:tc>
        <w:tc>
          <w:tcPr>
            <w:tcW w:w="974"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Стоителство, Експлоатация</w:t>
            </w:r>
          </w:p>
        </w:tc>
        <w:tc>
          <w:tcPr>
            <w:tcW w:w="1425" w:type="pct"/>
            <w:shd w:val="pct5"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lang w:val="en-US"/>
              </w:rPr>
              <w:t>Намаляване замърсяването</w:t>
            </w:r>
          </w:p>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 xml:space="preserve">с прах и </w:t>
            </w:r>
            <w:r w:rsidRPr="001919C1">
              <w:rPr>
                <w:rFonts w:ascii="Arial" w:hAnsi="Arial" w:cs="Arial"/>
                <w:sz w:val="20"/>
                <w:szCs w:val="20"/>
              </w:rPr>
              <w:t>отпадъци</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Да се и</w:t>
            </w:r>
            <w:r w:rsidRPr="001919C1">
              <w:rPr>
                <w:rFonts w:ascii="Arial" w:hAnsi="Arial" w:cs="Arial"/>
                <w:sz w:val="20"/>
                <w:szCs w:val="20"/>
                <w:lang w:val="en-US"/>
              </w:rPr>
              <w:t xml:space="preserve">зползва гориво </w:t>
            </w:r>
            <w:r w:rsidRPr="001919C1">
              <w:rPr>
                <w:rFonts w:ascii="Arial" w:hAnsi="Arial" w:cs="Arial"/>
                <w:sz w:val="20"/>
                <w:szCs w:val="20"/>
              </w:rPr>
              <w:t xml:space="preserve">за МПС, </w:t>
            </w:r>
            <w:r w:rsidRPr="001919C1">
              <w:rPr>
                <w:rFonts w:ascii="Arial" w:hAnsi="Arial" w:cs="Arial"/>
                <w:sz w:val="20"/>
                <w:szCs w:val="20"/>
                <w:lang w:val="en-US"/>
              </w:rPr>
              <w:t>отговарящо на изискванията на Наредба за изискванията за качеството на течните горива, условията, реда и начина за техния контрол</w:t>
            </w:r>
            <w:r w:rsidRPr="001919C1">
              <w:rPr>
                <w:rFonts w:ascii="Arial" w:hAnsi="Arial" w:cs="Arial"/>
                <w:sz w:val="20"/>
                <w:szCs w:val="20"/>
              </w:rPr>
              <w:t>.</w:t>
            </w:r>
          </w:p>
        </w:tc>
        <w:tc>
          <w:tcPr>
            <w:tcW w:w="974" w:type="pct"/>
            <w:shd w:val="pct20"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Стоителство, Експлоатация</w:t>
            </w:r>
          </w:p>
        </w:tc>
        <w:tc>
          <w:tcPr>
            <w:tcW w:w="1425"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Минимизиране на атмо</w:t>
            </w:r>
            <w:r w:rsidRPr="001919C1">
              <w:rPr>
                <w:rFonts w:ascii="Arial" w:hAnsi="Arial" w:cs="Arial"/>
                <w:sz w:val="20"/>
                <w:szCs w:val="20"/>
              </w:rPr>
              <w:t>с</w:t>
            </w:r>
            <w:r w:rsidRPr="001919C1">
              <w:rPr>
                <w:rFonts w:ascii="Arial" w:hAnsi="Arial" w:cs="Arial"/>
                <w:sz w:val="20"/>
                <w:szCs w:val="20"/>
                <w:lang w:val="en-US"/>
              </w:rPr>
              <w:t xml:space="preserve">ферното замърсяване </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ru-RU"/>
              </w:rPr>
              <w:t xml:space="preserve">Да не се допуска изнасянето на кал чрез транспортните средства и строителната механизация върху </w:t>
            </w:r>
            <w:r w:rsidRPr="001919C1">
              <w:rPr>
                <w:rFonts w:ascii="Arial" w:hAnsi="Arial" w:cs="Arial"/>
                <w:color w:val="000000"/>
                <w:sz w:val="20"/>
                <w:szCs w:val="20"/>
              </w:rPr>
              <w:t>използваните пътища от РПМ</w:t>
            </w:r>
          </w:p>
        </w:tc>
        <w:tc>
          <w:tcPr>
            <w:tcW w:w="974"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en-US"/>
              </w:rPr>
              <w:t>Експлоатация</w:t>
            </w:r>
          </w:p>
        </w:tc>
        <w:tc>
          <w:tcPr>
            <w:tcW w:w="1425" w:type="pct"/>
            <w:shd w:val="pct5"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 xml:space="preserve">Опазване на </w:t>
            </w:r>
            <w:r w:rsidRPr="001919C1">
              <w:rPr>
                <w:rFonts w:ascii="Arial" w:hAnsi="Arial" w:cs="Arial"/>
                <w:color w:val="000000"/>
                <w:sz w:val="20"/>
                <w:szCs w:val="20"/>
              </w:rPr>
              <w:t xml:space="preserve">пътищата от </w:t>
            </w:r>
            <w:r w:rsidRPr="001919C1">
              <w:rPr>
                <w:rFonts w:ascii="Arial" w:hAnsi="Arial" w:cs="Arial"/>
                <w:color w:val="000000"/>
                <w:sz w:val="20"/>
                <w:szCs w:val="20"/>
                <w:lang w:val="ru-RU"/>
              </w:rPr>
              <w:t>РПМ и намаляване на прахов</w:t>
            </w:r>
            <w:r w:rsidRPr="001919C1">
              <w:rPr>
                <w:rFonts w:ascii="Arial" w:hAnsi="Arial" w:cs="Arial"/>
                <w:color w:val="000000"/>
                <w:sz w:val="20"/>
                <w:szCs w:val="20"/>
              </w:rPr>
              <w:t>ите емисии .</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Обслужващите дейности</w:t>
            </w:r>
            <w:r w:rsidRPr="001919C1">
              <w:rPr>
                <w:rFonts w:ascii="Arial" w:hAnsi="Arial" w:cs="Arial"/>
                <w:sz w:val="20"/>
                <w:szCs w:val="20"/>
              </w:rPr>
              <w:t xml:space="preserve"> </w:t>
            </w:r>
            <w:r w:rsidRPr="001919C1">
              <w:rPr>
                <w:rFonts w:ascii="Arial" w:hAnsi="Arial" w:cs="Arial"/>
                <w:sz w:val="20"/>
                <w:szCs w:val="20"/>
                <w:lang w:val="en-US"/>
              </w:rPr>
              <w:t>на автомобил</w:t>
            </w:r>
            <w:r w:rsidRPr="001919C1">
              <w:rPr>
                <w:rFonts w:ascii="Arial" w:hAnsi="Arial" w:cs="Arial"/>
                <w:sz w:val="20"/>
                <w:szCs w:val="20"/>
              </w:rPr>
              <w:t xml:space="preserve">и и </w:t>
            </w:r>
            <w:r w:rsidRPr="001919C1">
              <w:rPr>
                <w:rFonts w:ascii="Arial" w:hAnsi="Arial" w:cs="Arial"/>
                <w:sz w:val="20"/>
                <w:szCs w:val="20"/>
                <w:lang w:val="en-US"/>
              </w:rPr>
              <w:t>техника (смяна на масла, акумулатори, гуми и др.)</w:t>
            </w:r>
            <w:r w:rsidRPr="001919C1">
              <w:rPr>
                <w:rFonts w:ascii="Arial" w:hAnsi="Arial" w:cs="Arial"/>
                <w:sz w:val="20"/>
                <w:szCs w:val="20"/>
              </w:rPr>
              <w:t xml:space="preserve"> </w:t>
            </w:r>
            <w:r w:rsidRPr="001919C1">
              <w:rPr>
                <w:rFonts w:ascii="Arial" w:hAnsi="Arial" w:cs="Arial"/>
                <w:sz w:val="20"/>
                <w:szCs w:val="20"/>
                <w:lang w:val="en-US"/>
              </w:rPr>
              <w:t>да се извършва на специализирани за целта места</w:t>
            </w:r>
            <w:r w:rsidRPr="001919C1">
              <w:rPr>
                <w:rFonts w:ascii="Arial" w:hAnsi="Arial" w:cs="Arial"/>
                <w:sz w:val="20"/>
                <w:szCs w:val="20"/>
              </w:rPr>
              <w:t>.</w:t>
            </w:r>
          </w:p>
        </w:tc>
        <w:tc>
          <w:tcPr>
            <w:tcW w:w="974" w:type="pct"/>
            <w:shd w:val="pct20"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en-US"/>
              </w:rPr>
              <w:t>Експлоатация</w:t>
            </w:r>
          </w:p>
        </w:tc>
        <w:tc>
          <w:tcPr>
            <w:tcW w:w="1425" w:type="pct"/>
            <w:shd w:val="pct20"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Опазване на водите и почвите от замърсяване.</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Да не се допускат разливи на ГСМ</w:t>
            </w:r>
          </w:p>
        </w:tc>
        <w:tc>
          <w:tcPr>
            <w:tcW w:w="974"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en-US"/>
              </w:rPr>
              <w:t>Експлоатация</w:t>
            </w:r>
          </w:p>
        </w:tc>
        <w:tc>
          <w:tcPr>
            <w:tcW w:w="1425" w:type="pct"/>
            <w:shd w:val="pct5"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Опазване на водите и почвите от замърсяване.</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Поддържане в наличност на постоянни по вид и количества сорбенти за</w:t>
            </w:r>
            <w:r w:rsidRPr="001919C1">
              <w:rPr>
                <w:rFonts w:ascii="Arial" w:hAnsi="Arial" w:cs="Arial"/>
                <w:sz w:val="20"/>
                <w:szCs w:val="20"/>
              </w:rPr>
              <w:t xml:space="preserve"> </w:t>
            </w:r>
            <w:r w:rsidRPr="001919C1">
              <w:rPr>
                <w:rFonts w:ascii="Arial" w:hAnsi="Arial" w:cs="Arial"/>
                <w:sz w:val="20"/>
                <w:szCs w:val="20"/>
                <w:lang w:val="en-US"/>
              </w:rPr>
              <w:t xml:space="preserve">ГСМ </w:t>
            </w:r>
          </w:p>
        </w:tc>
        <w:tc>
          <w:tcPr>
            <w:tcW w:w="974" w:type="pct"/>
            <w:shd w:val="pct20"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en-US"/>
              </w:rPr>
              <w:t>Експлоатация</w:t>
            </w:r>
          </w:p>
        </w:tc>
        <w:tc>
          <w:tcPr>
            <w:tcW w:w="1425" w:type="pct"/>
            <w:shd w:val="pct20"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 xml:space="preserve">Опазване на водите и почвите. </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Да се организира събирането и предаването на отпадъците, образува</w:t>
            </w:r>
            <w:r w:rsidRPr="001919C1">
              <w:rPr>
                <w:rFonts w:ascii="Arial" w:hAnsi="Arial" w:cs="Arial"/>
                <w:sz w:val="20"/>
                <w:szCs w:val="20"/>
              </w:rPr>
              <w:t>ни</w:t>
            </w:r>
            <w:r w:rsidRPr="001919C1">
              <w:rPr>
                <w:rFonts w:ascii="Arial" w:hAnsi="Arial" w:cs="Arial"/>
                <w:sz w:val="20"/>
                <w:szCs w:val="20"/>
                <w:lang w:val="en-US"/>
              </w:rPr>
              <w:t xml:space="preserve"> при </w:t>
            </w:r>
            <w:r w:rsidRPr="001919C1">
              <w:rPr>
                <w:rFonts w:ascii="Arial" w:hAnsi="Arial" w:cs="Arial"/>
                <w:sz w:val="20"/>
                <w:szCs w:val="20"/>
              </w:rPr>
              <w:t>строителството и</w:t>
            </w:r>
            <w:r w:rsidRPr="001919C1">
              <w:rPr>
                <w:rFonts w:ascii="Arial" w:hAnsi="Arial" w:cs="Arial"/>
                <w:sz w:val="20"/>
                <w:szCs w:val="20"/>
                <w:lang w:val="en-US"/>
              </w:rPr>
              <w:t xml:space="preserve"> експлоатацията, в съответствие с изискванията на </w:t>
            </w:r>
            <w:r w:rsidRPr="001919C1">
              <w:rPr>
                <w:rFonts w:ascii="Arial" w:hAnsi="Arial" w:cs="Arial"/>
                <w:sz w:val="20"/>
                <w:szCs w:val="20"/>
              </w:rPr>
              <w:t>ЗУО</w:t>
            </w:r>
            <w:r w:rsidRPr="001919C1">
              <w:rPr>
                <w:rFonts w:ascii="Arial" w:hAnsi="Arial" w:cs="Arial"/>
                <w:sz w:val="20"/>
                <w:szCs w:val="20"/>
                <w:lang w:val="en-US"/>
              </w:rPr>
              <w:t xml:space="preserve"> </w:t>
            </w:r>
            <w:r w:rsidRPr="001919C1">
              <w:rPr>
                <w:rFonts w:ascii="Arial" w:hAnsi="Arial" w:cs="Arial"/>
                <w:sz w:val="20"/>
                <w:szCs w:val="20"/>
              </w:rPr>
              <w:t xml:space="preserve">и Общинската програма </w:t>
            </w:r>
          </w:p>
        </w:tc>
        <w:tc>
          <w:tcPr>
            <w:tcW w:w="974" w:type="pct"/>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Проектиране</w:t>
            </w:r>
            <w:r w:rsidRPr="001919C1">
              <w:rPr>
                <w:rFonts w:ascii="Arial" w:hAnsi="Arial" w:cs="Arial"/>
                <w:sz w:val="20"/>
                <w:szCs w:val="20"/>
              </w:rPr>
              <w:t>,</w:t>
            </w:r>
          </w:p>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sz w:val="20"/>
                <w:szCs w:val="20"/>
              </w:rPr>
              <w:t>Стоителство, Експлоатация</w:t>
            </w:r>
          </w:p>
        </w:tc>
        <w:tc>
          <w:tcPr>
            <w:tcW w:w="1425"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p>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Опазване на компонентите на околната среда.</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 xml:space="preserve">Да не се допуска смесването на рециклируеми с други отпадъци, както и неопасни с опасни отпадъци. </w:t>
            </w:r>
          </w:p>
        </w:tc>
        <w:tc>
          <w:tcPr>
            <w:tcW w:w="974"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Проектиране</w:t>
            </w:r>
            <w:r w:rsidRPr="001919C1">
              <w:rPr>
                <w:rFonts w:ascii="Arial" w:hAnsi="Arial" w:cs="Arial"/>
                <w:sz w:val="20"/>
                <w:szCs w:val="20"/>
              </w:rPr>
              <w:t>,</w:t>
            </w:r>
          </w:p>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sz w:val="20"/>
                <w:szCs w:val="20"/>
              </w:rPr>
              <w:t>Стоителство, Експлоатация</w:t>
            </w:r>
          </w:p>
        </w:tc>
        <w:tc>
          <w:tcPr>
            <w:tcW w:w="1425" w:type="pct"/>
            <w:shd w:val="pct20"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Опазване на компонентите на околната среда.</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rPr>
              <w:t>Да се извършва периодичен контрол за техническото състояние на използнатите МПС.</w:t>
            </w:r>
          </w:p>
        </w:tc>
        <w:tc>
          <w:tcPr>
            <w:tcW w:w="974"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Строителство, Е</w:t>
            </w:r>
            <w:r w:rsidRPr="001919C1">
              <w:rPr>
                <w:rFonts w:ascii="Arial" w:hAnsi="Arial" w:cs="Arial"/>
                <w:color w:val="000000"/>
                <w:sz w:val="20"/>
                <w:szCs w:val="20"/>
                <w:lang w:val="en-US"/>
              </w:rPr>
              <w:t>ксплоатация</w:t>
            </w:r>
            <w:r w:rsidRPr="001919C1">
              <w:rPr>
                <w:rFonts w:ascii="Arial" w:hAnsi="Arial" w:cs="Arial"/>
                <w:color w:val="000000"/>
                <w:sz w:val="20"/>
                <w:szCs w:val="20"/>
              </w:rPr>
              <w:t xml:space="preserve"> </w:t>
            </w:r>
          </w:p>
        </w:tc>
        <w:tc>
          <w:tcPr>
            <w:tcW w:w="1425" w:type="pct"/>
            <w:shd w:val="pct5"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color w:val="000000"/>
                <w:sz w:val="20"/>
                <w:szCs w:val="20"/>
                <w:lang w:val="ru-RU"/>
              </w:rPr>
              <w:t>Опазване от аварии и въздействия върху ОС.</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Образуваните опасни отпадъци (моторни и смазочни масла)</w:t>
            </w:r>
            <w:r w:rsidRPr="001919C1">
              <w:rPr>
                <w:rFonts w:ascii="Arial" w:hAnsi="Arial" w:cs="Arial"/>
                <w:sz w:val="20"/>
                <w:szCs w:val="20"/>
              </w:rPr>
              <w:t xml:space="preserve"> </w:t>
            </w:r>
            <w:r w:rsidRPr="001919C1">
              <w:rPr>
                <w:rFonts w:ascii="Arial" w:hAnsi="Arial" w:cs="Arial"/>
                <w:sz w:val="20"/>
                <w:szCs w:val="20"/>
                <w:lang w:val="en-US"/>
              </w:rPr>
              <w:t xml:space="preserve">да се събират разделно и да се </w:t>
            </w:r>
            <w:r w:rsidRPr="001919C1">
              <w:rPr>
                <w:rFonts w:ascii="Arial" w:hAnsi="Arial" w:cs="Arial"/>
                <w:sz w:val="20"/>
                <w:szCs w:val="20"/>
              </w:rPr>
              <w:t xml:space="preserve"> </w:t>
            </w:r>
            <w:r w:rsidRPr="001919C1">
              <w:rPr>
                <w:rFonts w:ascii="Arial" w:hAnsi="Arial" w:cs="Arial"/>
                <w:sz w:val="20"/>
                <w:szCs w:val="20"/>
                <w:lang w:val="en-US"/>
              </w:rPr>
              <w:t>съхраняват на временни площадки до извозване за последващо оползотворяване, като се сключат договори с фирми, притежаващи разрешително по чл. 37 от ЗУО за извършване на дейности с опасни отпадъци</w:t>
            </w:r>
          </w:p>
        </w:tc>
        <w:tc>
          <w:tcPr>
            <w:tcW w:w="974"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Стоителство,</w:t>
            </w:r>
          </w:p>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Експлоатация</w:t>
            </w:r>
          </w:p>
        </w:tc>
        <w:tc>
          <w:tcPr>
            <w:tcW w:w="1425" w:type="pct"/>
            <w:shd w:val="pct20"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rPr>
              <w:t xml:space="preserve">Опазване на </w:t>
            </w:r>
            <w:r w:rsidRPr="001919C1">
              <w:rPr>
                <w:rFonts w:ascii="Arial" w:hAnsi="Arial" w:cs="Arial"/>
                <w:sz w:val="20"/>
                <w:szCs w:val="20"/>
                <w:lang w:val="en-US"/>
              </w:rPr>
              <w:t>вредното влияние на отпадъците върху околната среда</w:t>
            </w:r>
            <w:r w:rsidRPr="001919C1">
              <w:rPr>
                <w:rFonts w:ascii="Arial" w:hAnsi="Arial" w:cs="Arial"/>
                <w:sz w:val="20"/>
                <w:szCs w:val="20"/>
              </w:rPr>
              <w:t>.</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Times New Roman" w:hAnsi="Times New Roman"/>
                <w:sz w:val="20"/>
                <w:szCs w:val="20"/>
              </w:rPr>
            </w:pPr>
            <w:r w:rsidRPr="001919C1">
              <w:rPr>
                <w:rFonts w:ascii="Times New Roman" w:hAnsi="Times New Roman"/>
                <w:sz w:val="20"/>
                <w:szCs w:val="20"/>
                <w:lang w:val="en-US"/>
              </w:rPr>
              <w:t xml:space="preserve">В </w:t>
            </w:r>
            <w:r w:rsidRPr="001919C1">
              <w:rPr>
                <w:rFonts w:ascii="Arial" w:hAnsi="Arial" w:cs="Arial"/>
                <w:sz w:val="20"/>
                <w:szCs w:val="20"/>
                <w:lang w:val="en-US"/>
              </w:rPr>
              <w:t>случаите на аварийно изпускане на масла или други замърсители незабавно да се отстранят замърсените земни маси и да се транспортират до площадка за отпадъци на юридически лица притежаващи документ по чл. 35 от ЗУО за този вид отпадък.</w:t>
            </w:r>
          </w:p>
        </w:tc>
        <w:tc>
          <w:tcPr>
            <w:tcW w:w="974" w:type="pct"/>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Стоителство,</w:t>
            </w:r>
          </w:p>
          <w:p w:rsidR="00D44A66" w:rsidRPr="001919C1" w:rsidRDefault="00D44A66" w:rsidP="001919C1">
            <w:pPr>
              <w:jc w:val="center"/>
              <w:rPr>
                <w:rFonts w:ascii="Times New Roman" w:hAnsi="Times New Roman"/>
                <w:b/>
                <w:bCs/>
                <w:sz w:val="20"/>
                <w:szCs w:val="20"/>
                <w:lang w:val="en-US"/>
              </w:rPr>
            </w:pPr>
            <w:r w:rsidRPr="001919C1">
              <w:rPr>
                <w:rFonts w:ascii="Arial" w:hAnsi="Arial" w:cs="Arial"/>
                <w:color w:val="000000"/>
                <w:sz w:val="20"/>
                <w:szCs w:val="20"/>
              </w:rPr>
              <w:t>Експлоатация</w:t>
            </w:r>
          </w:p>
        </w:tc>
        <w:tc>
          <w:tcPr>
            <w:tcW w:w="1425" w:type="pct"/>
            <w:shd w:val="pct5" w:color="000000" w:fill="FFFFFF"/>
          </w:tcPr>
          <w:p w:rsidR="00D44A66" w:rsidRPr="001919C1" w:rsidRDefault="00D44A66" w:rsidP="001919C1">
            <w:pPr>
              <w:pStyle w:val="BodyTextIndent"/>
              <w:ind w:left="0"/>
              <w:jc w:val="center"/>
              <w:rPr>
                <w:b/>
                <w:bCs/>
              </w:rPr>
            </w:pPr>
            <w:r w:rsidRPr="001919C1">
              <w:rPr>
                <w:rFonts w:ascii="Arial" w:hAnsi="Arial" w:cs="Arial"/>
                <w:sz w:val="20"/>
                <w:szCs w:val="20"/>
                <w:lang w:val="en-US"/>
              </w:rPr>
              <w:t>Опазване на почви и води</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Times New Roman" w:hAnsi="Times New Roman"/>
                <w:b/>
                <w:bCs/>
                <w:sz w:val="20"/>
                <w:szCs w:val="20"/>
                <w:lang w:val="en-US"/>
              </w:rPr>
            </w:pPr>
            <w:r w:rsidRPr="001919C1">
              <w:rPr>
                <w:rFonts w:ascii="Arial" w:hAnsi="Arial" w:cs="Arial"/>
                <w:sz w:val="20"/>
                <w:szCs w:val="20"/>
                <w:lang w:val="en-US" w:eastAsia="pl-PL"/>
              </w:rPr>
              <w:t>Отпадъчните при аварийна подмяна петролни масла да се събират по начин, който позволява тяхното регенериране – в затворени съдове, които са химически устойчиви, не допускат разливане или изтичане, маркирани са и се съхраняват на закрито</w:t>
            </w:r>
            <w:r w:rsidRPr="001919C1">
              <w:rPr>
                <w:rFonts w:ascii="Times New Roman" w:hAnsi="Times New Roman"/>
                <w:sz w:val="20"/>
                <w:szCs w:val="20"/>
                <w:lang w:val="en-US" w:eastAsia="pl-PL"/>
              </w:rPr>
              <w:t>.</w:t>
            </w:r>
          </w:p>
        </w:tc>
        <w:tc>
          <w:tcPr>
            <w:tcW w:w="974"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Стоителство,</w:t>
            </w:r>
          </w:p>
          <w:p w:rsidR="00D44A66" w:rsidRPr="001919C1" w:rsidRDefault="00D44A66" w:rsidP="005527C2">
            <w:pPr>
              <w:rPr>
                <w:rFonts w:ascii="Times New Roman" w:hAnsi="Times New Roman"/>
                <w:b/>
                <w:bCs/>
                <w:sz w:val="20"/>
                <w:szCs w:val="20"/>
                <w:lang w:val="en-US"/>
              </w:rPr>
            </w:pPr>
            <w:r w:rsidRPr="001919C1">
              <w:rPr>
                <w:rFonts w:ascii="Arial" w:hAnsi="Arial" w:cs="Arial"/>
                <w:color w:val="000000"/>
                <w:sz w:val="20"/>
                <w:szCs w:val="20"/>
              </w:rPr>
              <w:t>Експлоатация</w:t>
            </w:r>
          </w:p>
        </w:tc>
        <w:tc>
          <w:tcPr>
            <w:tcW w:w="1425" w:type="pct"/>
            <w:shd w:val="pct20" w:color="000000" w:fill="FFFFFF"/>
          </w:tcPr>
          <w:p w:rsidR="00D44A66" w:rsidRPr="001919C1" w:rsidRDefault="00D44A66" w:rsidP="001919C1">
            <w:pPr>
              <w:pStyle w:val="BodyTextIndent"/>
              <w:ind w:left="0"/>
              <w:jc w:val="center"/>
              <w:rPr>
                <w:rFonts w:ascii="Arial" w:hAnsi="Arial" w:cs="Arial"/>
                <w:b/>
                <w:bCs/>
                <w:sz w:val="20"/>
                <w:szCs w:val="20"/>
              </w:rPr>
            </w:pPr>
            <w:r w:rsidRPr="001919C1">
              <w:rPr>
                <w:rFonts w:ascii="Arial" w:hAnsi="Arial" w:cs="Arial"/>
                <w:sz w:val="20"/>
                <w:szCs w:val="20"/>
                <w:lang w:val="en-US"/>
              </w:rPr>
              <w:t>Опазване на почви и води</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 xml:space="preserve">В случай, че при строителството </w:t>
            </w:r>
            <w:r w:rsidRPr="001919C1">
              <w:rPr>
                <w:rFonts w:ascii="Arial" w:hAnsi="Arial" w:cs="Arial"/>
                <w:sz w:val="20"/>
                <w:szCs w:val="20"/>
              </w:rPr>
              <w:t xml:space="preserve">на обекта </w:t>
            </w:r>
            <w:r w:rsidRPr="001919C1">
              <w:rPr>
                <w:rFonts w:ascii="Arial" w:hAnsi="Arial" w:cs="Arial"/>
                <w:sz w:val="20"/>
                <w:szCs w:val="20"/>
                <w:lang w:val="en-US"/>
              </w:rPr>
              <w:t xml:space="preserve">се попадне на </w:t>
            </w:r>
            <w:r w:rsidRPr="001919C1">
              <w:rPr>
                <w:rFonts w:ascii="Arial" w:hAnsi="Arial" w:cs="Arial"/>
                <w:sz w:val="20"/>
                <w:szCs w:val="20"/>
              </w:rPr>
              <w:t>н</w:t>
            </w:r>
            <w:r w:rsidRPr="001919C1">
              <w:rPr>
                <w:rFonts w:ascii="Arial" w:hAnsi="Arial" w:cs="Arial"/>
                <w:sz w:val="20"/>
                <w:szCs w:val="20"/>
                <w:lang w:val="en-US"/>
              </w:rPr>
              <w:t>ерегистриран аргеологически обект</w:t>
            </w:r>
            <w:r w:rsidRPr="001919C1">
              <w:rPr>
                <w:rFonts w:ascii="Arial" w:hAnsi="Arial" w:cs="Arial"/>
                <w:sz w:val="20"/>
                <w:szCs w:val="20"/>
              </w:rPr>
              <w:t xml:space="preserve"> </w:t>
            </w:r>
            <w:r w:rsidRPr="001919C1">
              <w:rPr>
                <w:rFonts w:ascii="Arial" w:hAnsi="Arial" w:cs="Arial"/>
                <w:sz w:val="20"/>
                <w:szCs w:val="20"/>
                <w:lang w:val="en-US"/>
              </w:rPr>
              <w:t>да се спазват разпоредбите на чл. 160, ал. 2 от ЗКН</w:t>
            </w:r>
          </w:p>
        </w:tc>
        <w:tc>
          <w:tcPr>
            <w:tcW w:w="974" w:type="pct"/>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Стоителство,</w:t>
            </w:r>
          </w:p>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Експлоатация</w:t>
            </w:r>
          </w:p>
        </w:tc>
        <w:tc>
          <w:tcPr>
            <w:tcW w:w="1425"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rPr>
              <w:t>Опазване на културно-историческото наследство</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Стриктно спазване на изискванията, заложени в Аварийния план.</w:t>
            </w:r>
          </w:p>
        </w:tc>
        <w:tc>
          <w:tcPr>
            <w:tcW w:w="974" w:type="pct"/>
            <w:shd w:val="pct20"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en-US"/>
              </w:rPr>
              <w:t>Експлоатация</w:t>
            </w:r>
          </w:p>
        </w:tc>
        <w:tc>
          <w:tcPr>
            <w:tcW w:w="1425" w:type="pct"/>
            <w:shd w:val="pct20"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Гарантиране минимално в-ие върху околната среда и опазване живота и здравето на хората</w:t>
            </w:r>
          </w:p>
        </w:tc>
      </w:tr>
      <w:tr w:rsidR="00D44A66" w:rsidRPr="001919C1" w:rsidTr="001919C1">
        <w:trPr>
          <w:trHeight w:val="390"/>
          <w:jc w:val="center"/>
        </w:trPr>
        <w:tc>
          <w:tcPr>
            <w:tcW w:w="2601" w:type="pct"/>
            <w:shd w:val="pct5" w:color="000000" w:fill="FFFFFF"/>
          </w:tcPr>
          <w:p w:rsidR="00D44A66" w:rsidRPr="001919C1" w:rsidRDefault="00D44A66" w:rsidP="001919C1">
            <w:pPr>
              <w:shd w:val="clear" w:color="auto" w:fill="FFFFFF"/>
              <w:tabs>
                <w:tab w:val="left" w:pos="586"/>
              </w:tabs>
              <w:autoSpaceDE w:val="0"/>
              <w:autoSpaceDN w:val="0"/>
              <w:spacing w:after="0" w:line="360" w:lineRule="auto"/>
              <w:jc w:val="both"/>
              <w:rPr>
                <w:rFonts w:ascii="Arial" w:hAnsi="Arial" w:cs="Arial"/>
                <w:color w:val="000000"/>
                <w:sz w:val="20"/>
                <w:szCs w:val="20"/>
              </w:rPr>
            </w:pPr>
            <w:r w:rsidRPr="001919C1">
              <w:rPr>
                <w:rFonts w:ascii="Arial" w:hAnsi="Arial" w:cs="Arial"/>
                <w:color w:val="000000"/>
                <w:spacing w:val="-11"/>
                <w:sz w:val="20"/>
                <w:szCs w:val="20"/>
                <w:lang w:val="en-US"/>
              </w:rPr>
              <w:t>Да не се допуска</w:t>
            </w:r>
            <w:r w:rsidRPr="001919C1">
              <w:rPr>
                <w:rFonts w:ascii="Arial" w:hAnsi="Arial" w:cs="Arial"/>
                <w:color w:val="000000"/>
                <w:spacing w:val="-11"/>
                <w:sz w:val="20"/>
                <w:szCs w:val="20"/>
              </w:rPr>
              <w:t xml:space="preserve"> </w:t>
            </w:r>
            <w:r w:rsidRPr="001919C1">
              <w:rPr>
                <w:rFonts w:ascii="Arial" w:hAnsi="Arial" w:cs="Arial"/>
                <w:color w:val="000000"/>
                <w:spacing w:val="-11"/>
                <w:sz w:val="20"/>
                <w:szCs w:val="20"/>
                <w:lang w:val="en-US"/>
              </w:rPr>
              <w:t xml:space="preserve">депониране на </w:t>
            </w:r>
            <w:r w:rsidRPr="001919C1">
              <w:rPr>
                <w:rFonts w:ascii="Arial" w:hAnsi="Arial" w:cs="Arial"/>
                <w:sz w:val="20"/>
                <w:szCs w:val="20"/>
                <w:lang w:val="en-US"/>
              </w:rPr>
              <w:t>материали</w:t>
            </w:r>
            <w:r w:rsidRPr="001919C1">
              <w:rPr>
                <w:rFonts w:ascii="Arial" w:hAnsi="Arial" w:cs="Arial"/>
                <w:sz w:val="20"/>
                <w:szCs w:val="20"/>
              </w:rPr>
              <w:t>,</w:t>
            </w:r>
            <w:r w:rsidRPr="001919C1">
              <w:rPr>
                <w:rFonts w:ascii="Arial" w:hAnsi="Arial" w:cs="Arial"/>
                <w:sz w:val="20"/>
                <w:szCs w:val="20"/>
                <w:lang w:val="en-US"/>
              </w:rPr>
              <w:t xml:space="preserve"> </w:t>
            </w:r>
            <w:r w:rsidRPr="001919C1">
              <w:rPr>
                <w:rFonts w:ascii="Arial" w:hAnsi="Arial" w:cs="Arial"/>
                <w:sz w:val="20"/>
                <w:szCs w:val="20"/>
                <w:lang w:val="ru-RU"/>
              </w:rPr>
              <w:t>отпадъци</w:t>
            </w:r>
            <w:r w:rsidRPr="001919C1">
              <w:rPr>
                <w:rFonts w:ascii="Arial" w:hAnsi="Arial" w:cs="Arial"/>
                <w:sz w:val="20"/>
                <w:szCs w:val="20"/>
                <w:lang w:val="en-US"/>
              </w:rPr>
              <w:t>, земни маси</w:t>
            </w:r>
            <w:r w:rsidRPr="001919C1">
              <w:rPr>
                <w:rFonts w:ascii="Arial" w:hAnsi="Arial" w:cs="Arial"/>
                <w:sz w:val="20"/>
                <w:szCs w:val="20"/>
              </w:rPr>
              <w:t xml:space="preserve"> или</w:t>
            </w:r>
            <w:r w:rsidRPr="001919C1">
              <w:rPr>
                <w:rFonts w:ascii="Arial" w:hAnsi="Arial" w:cs="Arial"/>
                <w:color w:val="000000"/>
                <w:spacing w:val="-11"/>
                <w:sz w:val="20"/>
                <w:szCs w:val="20"/>
                <w:lang w:val="en-US"/>
              </w:rPr>
              <w:t xml:space="preserve"> разгръщане на </w:t>
            </w:r>
            <w:r w:rsidRPr="001919C1">
              <w:rPr>
                <w:rFonts w:ascii="Arial" w:hAnsi="Arial" w:cs="Arial"/>
                <w:color w:val="000000"/>
                <w:spacing w:val="-11"/>
                <w:sz w:val="20"/>
                <w:szCs w:val="20"/>
              </w:rPr>
              <w:t>дейности</w:t>
            </w:r>
            <w:r w:rsidRPr="001919C1">
              <w:rPr>
                <w:rFonts w:ascii="Arial" w:hAnsi="Arial" w:cs="Arial"/>
                <w:sz w:val="20"/>
                <w:szCs w:val="20"/>
                <w:lang w:val="en-US"/>
              </w:rPr>
              <w:t>, извън територията на</w:t>
            </w:r>
            <w:r w:rsidRPr="001919C1">
              <w:rPr>
                <w:rFonts w:ascii="Arial" w:hAnsi="Arial" w:cs="Arial"/>
                <w:sz w:val="20"/>
                <w:szCs w:val="20"/>
              </w:rPr>
              <w:t xml:space="preserve"> площадката на фирмата.</w:t>
            </w:r>
          </w:p>
        </w:tc>
        <w:tc>
          <w:tcPr>
            <w:tcW w:w="974" w:type="pct"/>
            <w:shd w:val="pct5"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Експлоатация</w:t>
            </w:r>
          </w:p>
        </w:tc>
        <w:tc>
          <w:tcPr>
            <w:tcW w:w="1425" w:type="pct"/>
            <w:shd w:val="pct5"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Опазване на земите, почвите и природни екосистеми</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color w:val="000000"/>
                <w:sz w:val="20"/>
                <w:szCs w:val="20"/>
                <w:lang w:val="en-US"/>
              </w:rPr>
              <w:t>Да се предвиди адекватна на изискванията рекултивация и възстановяване на  нарушените терени</w:t>
            </w:r>
            <w:r w:rsidRPr="001919C1">
              <w:rPr>
                <w:rFonts w:ascii="Arial" w:hAnsi="Arial" w:cs="Arial"/>
                <w:color w:val="000000"/>
                <w:sz w:val="20"/>
                <w:szCs w:val="20"/>
              </w:rPr>
              <w:t xml:space="preserve"> след изграждането на новата сграда</w:t>
            </w:r>
          </w:p>
        </w:tc>
        <w:tc>
          <w:tcPr>
            <w:tcW w:w="974" w:type="pct"/>
            <w:shd w:val="pct20"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Проектиране</w:t>
            </w:r>
          </w:p>
        </w:tc>
        <w:tc>
          <w:tcPr>
            <w:tcW w:w="1425" w:type="pct"/>
            <w:shd w:val="pct20"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Възстановяване характестиките на терена</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ru-RU"/>
              </w:rPr>
              <w:t xml:space="preserve">Да се провежда периодичен инструктаж на работниците и персонала, относно прилагането на смекчаващите мерки по намаляване на въздействието върху </w:t>
            </w:r>
            <w:r w:rsidRPr="001919C1">
              <w:rPr>
                <w:rFonts w:ascii="Arial" w:hAnsi="Arial" w:cs="Arial"/>
                <w:color w:val="000000"/>
                <w:sz w:val="20"/>
                <w:szCs w:val="20"/>
              </w:rPr>
              <w:t>биологичното разнообразие в района.</w:t>
            </w:r>
          </w:p>
        </w:tc>
        <w:tc>
          <w:tcPr>
            <w:tcW w:w="974" w:type="pct"/>
            <w:shd w:val="pct5" w:color="000000" w:fill="FFFFFF"/>
          </w:tcPr>
          <w:p w:rsidR="00D44A66" w:rsidRPr="001919C1" w:rsidRDefault="00D44A66" w:rsidP="001919C1">
            <w:pPr>
              <w:spacing w:after="0" w:line="360" w:lineRule="auto"/>
              <w:jc w:val="both"/>
              <w:rPr>
                <w:rFonts w:ascii="Arial" w:hAnsi="Arial" w:cs="Arial"/>
                <w:color w:val="000000"/>
                <w:sz w:val="20"/>
                <w:szCs w:val="20"/>
              </w:rPr>
            </w:pPr>
            <w:r w:rsidRPr="001919C1">
              <w:rPr>
                <w:rFonts w:ascii="Arial" w:hAnsi="Arial" w:cs="Arial"/>
                <w:color w:val="000000"/>
                <w:sz w:val="20"/>
                <w:szCs w:val="20"/>
                <w:lang w:val="en-US"/>
              </w:rPr>
              <w:t>Експлоатация</w:t>
            </w:r>
          </w:p>
        </w:tc>
        <w:tc>
          <w:tcPr>
            <w:tcW w:w="1425" w:type="pct"/>
            <w:shd w:val="pct5" w:color="000000" w:fill="FFFFFF"/>
          </w:tcPr>
          <w:p w:rsidR="00D44A66" w:rsidRPr="001919C1" w:rsidRDefault="00D44A66" w:rsidP="001919C1">
            <w:pPr>
              <w:spacing w:after="0" w:line="360" w:lineRule="auto"/>
              <w:jc w:val="both"/>
              <w:rPr>
                <w:rFonts w:ascii="Arial" w:hAnsi="Arial" w:cs="Arial"/>
                <w:color w:val="000000"/>
                <w:sz w:val="20"/>
                <w:szCs w:val="20"/>
                <w:lang w:val="ru-RU"/>
              </w:rPr>
            </w:pPr>
            <w:r w:rsidRPr="001919C1">
              <w:rPr>
                <w:rFonts w:ascii="Arial" w:hAnsi="Arial" w:cs="Arial"/>
                <w:color w:val="000000"/>
                <w:sz w:val="20"/>
                <w:szCs w:val="20"/>
                <w:lang w:val="ru-RU"/>
              </w:rPr>
              <w:t>Минимизиране на въздействието върху биологичното разнообразие</w:t>
            </w:r>
          </w:p>
        </w:tc>
      </w:tr>
      <w:tr w:rsidR="00D44A66" w:rsidRPr="001919C1" w:rsidTr="001919C1">
        <w:trPr>
          <w:trHeight w:val="390"/>
          <w:jc w:val="center"/>
        </w:trPr>
        <w:tc>
          <w:tcPr>
            <w:tcW w:w="2601" w:type="pct"/>
            <w:shd w:val="pct20" w:color="000000" w:fill="FFFFFF"/>
          </w:tcPr>
          <w:p w:rsidR="00D44A66" w:rsidRPr="001919C1" w:rsidRDefault="00D44A66" w:rsidP="001919C1">
            <w:pPr>
              <w:autoSpaceDE w:val="0"/>
              <w:autoSpaceDN w:val="0"/>
              <w:spacing w:after="0" w:line="360" w:lineRule="auto"/>
              <w:jc w:val="both"/>
              <w:rPr>
                <w:rFonts w:ascii="Arial" w:hAnsi="Arial" w:cs="Arial"/>
                <w:sz w:val="20"/>
                <w:szCs w:val="20"/>
                <w:lang w:val="en-US"/>
              </w:rPr>
            </w:pPr>
            <w:r w:rsidRPr="001919C1">
              <w:rPr>
                <w:rFonts w:ascii="Arial" w:hAnsi="Arial" w:cs="Arial"/>
                <w:sz w:val="20"/>
                <w:szCs w:val="20"/>
              </w:rPr>
              <w:t xml:space="preserve">Строителните груби </w:t>
            </w:r>
            <w:r w:rsidRPr="001919C1">
              <w:rPr>
                <w:rFonts w:ascii="Arial" w:hAnsi="Arial" w:cs="Arial"/>
                <w:sz w:val="20"/>
                <w:szCs w:val="20"/>
                <w:lang w:val="en-US"/>
              </w:rPr>
              <w:t>работи</w:t>
            </w:r>
            <w:r w:rsidRPr="001919C1">
              <w:rPr>
                <w:rFonts w:ascii="Arial" w:hAnsi="Arial" w:cs="Arial"/>
                <w:sz w:val="20"/>
                <w:szCs w:val="20"/>
              </w:rPr>
              <w:t xml:space="preserve"> </w:t>
            </w:r>
            <w:r w:rsidRPr="001919C1">
              <w:rPr>
                <w:rFonts w:ascii="Arial" w:hAnsi="Arial" w:cs="Arial"/>
                <w:sz w:val="20"/>
                <w:szCs w:val="20"/>
                <w:lang w:val="en-US"/>
              </w:rPr>
              <w:t xml:space="preserve">да се извършат </w:t>
            </w:r>
            <w:r w:rsidRPr="001919C1">
              <w:rPr>
                <w:rFonts w:ascii="Arial" w:hAnsi="Arial" w:cs="Arial"/>
                <w:sz w:val="20"/>
                <w:szCs w:val="20"/>
              </w:rPr>
              <w:t xml:space="preserve">по възможност </w:t>
            </w:r>
            <w:r w:rsidRPr="001919C1">
              <w:rPr>
                <w:rFonts w:ascii="Arial" w:hAnsi="Arial" w:cs="Arial"/>
                <w:sz w:val="20"/>
                <w:szCs w:val="20"/>
                <w:lang w:val="en-US"/>
              </w:rPr>
              <w:t>в извън размножителният период на животинските видове (март - юни), за да се тушира фактора  безпокойството на видовете.</w:t>
            </w:r>
          </w:p>
        </w:tc>
        <w:tc>
          <w:tcPr>
            <w:tcW w:w="974" w:type="pct"/>
            <w:shd w:val="pct20"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Стройтелство</w:t>
            </w:r>
          </w:p>
        </w:tc>
        <w:tc>
          <w:tcPr>
            <w:tcW w:w="1425" w:type="pct"/>
            <w:shd w:val="pct20"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Опазване на при-родни екосистеми и популации на животински видове</w:t>
            </w:r>
          </w:p>
        </w:tc>
      </w:tr>
      <w:tr w:rsidR="00D44A66" w:rsidRPr="001919C1" w:rsidTr="001919C1">
        <w:trPr>
          <w:trHeight w:val="390"/>
          <w:jc w:val="center"/>
        </w:trPr>
        <w:tc>
          <w:tcPr>
            <w:tcW w:w="2601" w:type="pct"/>
            <w:shd w:val="pct5" w:color="000000" w:fill="FFFFFF"/>
          </w:tcPr>
          <w:p w:rsidR="00D44A66" w:rsidRPr="001919C1" w:rsidRDefault="00D44A66" w:rsidP="001919C1">
            <w:pPr>
              <w:autoSpaceDE w:val="0"/>
              <w:autoSpaceDN w:val="0"/>
              <w:spacing w:after="0" w:line="360" w:lineRule="auto"/>
              <w:jc w:val="both"/>
              <w:rPr>
                <w:rFonts w:ascii="Arial" w:hAnsi="Arial" w:cs="Arial"/>
                <w:bCs/>
                <w:sz w:val="20"/>
                <w:szCs w:val="20"/>
                <w:lang w:val="en-US"/>
              </w:rPr>
            </w:pPr>
            <w:r w:rsidRPr="001919C1">
              <w:rPr>
                <w:rFonts w:ascii="Arial" w:hAnsi="Arial" w:cs="Arial"/>
                <w:bCs/>
                <w:sz w:val="20"/>
                <w:szCs w:val="20"/>
                <w:lang w:val="en-US"/>
              </w:rPr>
              <w:t>При намиране преди започване и по време на строителството и експлоатацията на сухоземни костенурки, таралежи, змии и други животински видове, те да бъдат пренесени и освободени на безопасно разстояние от обекта</w:t>
            </w:r>
            <w:r w:rsidRPr="001919C1">
              <w:rPr>
                <w:rFonts w:ascii="Arial" w:hAnsi="Arial" w:cs="Arial"/>
                <w:bCs/>
                <w:sz w:val="20"/>
                <w:szCs w:val="20"/>
              </w:rPr>
              <w:t>.</w:t>
            </w:r>
          </w:p>
        </w:tc>
        <w:tc>
          <w:tcPr>
            <w:tcW w:w="974" w:type="pct"/>
            <w:shd w:val="pct5"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Експлоатация</w:t>
            </w:r>
          </w:p>
        </w:tc>
        <w:tc>
          <w:tcPr>
            <w:tcW w:w="1425" w:type="pct"/>
            <w:shd w:val="pct5"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Опазване на популации на животински видове</w:t>
            </w:r>
          </w:p>
        </w:tc>
      </w:tr>
      <w:tr w:rsidR="00D44A66" w:rsidRPr="001919C1" w:rsidTr="001919C1">
        <w:trPr>
          <w:trHeight w:val="390"/>
          <w:jc w:val="center"/>
        </w:trPr>
        <w:tc>
          <w:tcPr>
            <w:tcW w:w="2601" w:type="pct"/>
            <w:shd w:val="pct20" w:color="000000" w:fill="FFFFFF"/>
          </w:tcPr>
          <w:p w:rsidR="00D44A66" w:rsidRPr="001919C1" w:rsidRDefault="00D44A66" w:rsidP="001919C1">
            <w:pPr>
              <w:autoSpaceDE w:val="0"/>
              <w:autoSpaceDN w:val="0"/>
              <w:spacing w:after="0" w:line="360" w:lineRule="auto"/>
              <w:jc w:val="both"/>
              <w:rPr>
                <w:rFonts w:ascii="Arial" w:hAnsi="Arial" w:cs="Arial"/>
                <w:sz w:val="20"/>
                <w:szCs w:val="20"/>
                <w:lang w:val="en-US"/>
              </w:rPr>
            </w:pPr>
            <w:r w:rsidRPr="001919C1">
              <w:rPr>
                <w:rFonts w:ascii="Arial" w:hAnsi="Arial" w:cs="Arial"/>
                <w:sz w:val="20"/>
                <w:szCs w:val="20"/>
                <w:lang w:val="en-US"/>
              </w:rPr>
              <w:t>Дейностите, свързани с шум и вибрации, да се извършва</w:t>
            </w:r>
            <w:r w:rsidRPr="001919C1">
              <w:rPr>
                <w:rFonts w:ascii="Arial" w:hAnsi="Arial" w:cs="Arial"/>
                <w:sz w:val="20"/>
                <w:szCs w:val="20"/>
              </w:rPr>
              <w:t xml:space="preserve">т </w:t>
            </w:r>
            <w:r w:rsidRPr="001919C1">
              <w:rPr>
                <w:rFonts w:ascii="Arial" w:hAnsi="Arial" w:cs="Arial"/>
                <w:sz w:val="20"/>
                <w:szCs w:val="20"/>
                <w:lang w:val="en-US"/>
              </w:rPr>
              <w:t>само през светлата част на денонощието</w:t>
            </w:r>
          </w:p>
        </w:tc>
        <w:tc>
          <w:tcPr>
            <w:tcW w:w="974" w:type="pct"/>
            <w:shd w:val="pct20"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Експлоатация</w:t>
            </w:r>
          </w:p>
        </w:tc>
        <w:tc>
          <w:tcPr>
            <w:tcW w:w="1425" w:type="pct"/>
            <w:shd w:val="pct20" w:color="000000" w:fill="FFFFFF"/>
          </w:tcPr>
          <w:p w:rsidR="00D44A66" w:rsidRPr="001919C1" w:rsidRDefault="00D44A66" w:rsidP="001919C1">
            <w:pPr>
              <w:pStyle w:val="Tabletext"/>
              <w:spacing w:line="360" w:lineRule="auto"/>
              <w:rPr>
                <w:rFonts w:ascii="Arial" w:hAnsi="Arial" w:cs="Arial"/>
                <w:lang w:val="bg-BG"/>
              </w:rPr>
            </w:pPr>
            <w:r w:rsidRPr="001919C1">
              <w:rPr>
                <w:rFonts w:ascii="Arial" w:hAnsi="Arial" w:cs="Arial"/>
                <w:lang w:val="bg-BG"/>
              </w:rPr>
              <w:t xml:space="preserve">Опазване на прилепните </w:t>
            </w:r>
            <w:r w:rsidRPr="001919C1">
              <w:rPr>
                <w:rFonts w:ascii="Arial" w:hAnsi="Arial" w:cs="Arial"/>
                <w:sz w:val="18"/>
                <w:szCs w:val="18"/>
                <w:lang w:val="bg-BG"/>
              </w:rPr>
              <w:t>популации</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Д</w:t>
            </w:r>
            <w:r w:rsidRPr="001919C1">
              <w:rPr>
                <w:rFonts w:ascii="Arial" w:hAnsi="Arial" w:cs="Arial"/>
                <w:sz w:val="20"/>
                <w:szCs w:val="20"/>
                <w:lang w:val="en-US"/>
              </w:rPr>
              <w:t>а се осигурят санитарно - битови условия за работници</w:t>
            </w:r>
            <w:r w:rsidRPr="001919C1">
              <w:rPr>
                <w:rFonts w:ascii="Arial" w:hAnsi="Arial" w:cs="Arial"/>
                <w:sz w:val="20"/>
                <w:szCs w:val="20"/>
              </w:rPr>
              <w:t xml:space="preserve">те и </w:t>
            </w:r>
            <w:r w:rsidRPr="001919C1">
              <w:rPr>
                <w:rFonts w:ascii="Arial" w:hAnsi="Arial" w:cs="Arial"/>
                <w:sz w:val="20"/>
                <w:szCs w:val="20"/>
                <w:lang w:val="en-US"/>
              </w:rPr>
              <w:t xml:space="preserve">се въведат </w:t>
            </w:r>
            <w:r w:rsidRPr="001919C1">
              <w:rPr>
                <w:rFonts w:ascii="Arial" w:hAnsi="Arial" w:cs="Arial"/>
                <w:sz w:val="20"/>
                <w:szCs w:val="20"/>
              </w:rPr>
              <w:t xml:space="preserve">адекватни </w:t>
            </w:r>
            <w:r w:rsidRPr="001919C1">
              <w:rPr>
                <w:rFonts w:ascii="Arial" w:hAnsi="Arial" w:cs="Arial"/>
                <w:sz w:val="20"/>
                <w:szCs w:val="20"/>
                <w:lang w:val="en-US"/>
              </w:rPr>
              <w:t xml:space="preserve">режими на труд и почивка </w:t>
            </w:r>
          </w:p>
        </w:tc>
        <w:tc>
          <w:tcPr>
            <w:tcW w:w="974"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Стоителство,</w:t>
            </w:r>
          </w:p>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color w:val="000000"/>
                <w:sz w:val="20"/>
                <w:szCs w:val="20"/>
              </w:rPr>
              <w:t>Експлоатация</w:t>
            </w:r>
          </w:p>
        </w:tc>
        <w:tc>
          <w:tcPr>
            <w:tcW w:w="1425"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Гарантиране на подходящи условия за труд</w:t>
            </w:r>
          </w:p>
        </w:tc>
      </w:tr>
      <w:tr w:rsidR="00D44A66" w:rsidRPr="001919C1" w:rsidTr="001919C1">
        <w:trPr>
          <w:trHeight w:val="390"/>
          <w:jc w:val="center"/>
        </w:trPr>
        <w:tc>
          <w:tcPr>
            <w:tcW w:w="2601" w:type="pct"/>
            <w:shd w:val="pct20" w:color="000000" w:fill="FFFFFF"/>
          </w:tcPr>
          <w:p w:rsidR="00D44A66" w:rsidRPr="001919C1" w:rsidRDefault="00D44A66" w:rsidP="001919C1">
            <w:pPr>
              <w:pStyle w:val="ListParagraph"/>
              <w:numPr>
                <w:ilvl w:val="0"/>
                <w:numId w:val="18"/>
              </w:numPr>
              <w:spacing w:after="0" w:line="360" w:lineRule="auto"/>
              <w:jc w:val="both"/>
              <w:rPr>
                <w:rFonts w:ascii="Arial" w:hAnsi="Arial" w:cs="Arial"/>
                <w:sz w:val="20"/>
                <w:szCs w:val="20"/>
                <w:lang w:val="en-US"/>
              </w:rPr>
            </w:pPr>
            <w:r w:rsidRPr="001919C1">
              <w:rPr>
                <w:rFonts w:ascii="Arial" w:hAnsi="Arial" w:cs="Arial"/>
                <w:sz w:val="20"/>
                <w:szCs w:val="20"/>
                <w:lang w:val="en-US"/>
              </w:rPr>
              <w:t>Да се изпълнят препоръките за намаляване на праховите емисии;</w:t>
            </w:r>
          </w:p>
          <w:p w:rsidR="00D44A66" w:rsidRPr="001919C1" w:rsidRDefault="00D44A66" w:rsidP="001919C1">
            <w:pPr>
              <w:pStyle w:val="ListParagraph"/>
              <w:numPr>
                <w:ilvl w:val="0"/>
                <w:numId w:val="18"/>
              </w:numPr>
              <w:spacing w:after="0" w:line="360" w:lineRule="auto"/>
              <w:jc w:val="both"/>
              <w:rPr>
                <w:rFonts w:ascii="Arial" w:hAnsi="Arial" w:cs="Arial"/>
                <w:sz w:val="20"/>
                <w:szCs w:val="20"/>
                <w:lang w:val="en-US"/>
              </w:rPr>
            </w:pPr>
            <w:r w:rsidRPr="001919C1">
              <w:rPr>
                <w:rFonts w:ascii="Arial" w:hAnsi="Arial" w:cs="Arial"/>
                <w:sz w:val="20"/>
                <w:szCs w:val="20"/>
                <w:lang w:val="en-US"/>
              </w:rPr>
              <w:t xml:space="preserve">Подложените на шум със завишени стойност работници да бъдат снабдени </w:t>
            </w:r>
            <w:r w:rsidRPr="001919C1">
              <w:rPr>
                <w:rFonts w:ascii="Arial" w:hAnsi="Arial" w:cs="Arial"/>
                <w:sz w:val="20"/>
                <w:szCs w:val="20"/>
              </w:rPr>
              <w:t xml:space="preserve">с </w:t>
            </w:r>
            <w:r w:rsidRPr="001919C1">
              <w:rPr>
                <w:rFonts w:ascii="Arial" w:hAnsi="Arial" w:cs="Arial"/>
                <w:sz w:val="20"/>
                <w:szCs w:val="20"/>
                <w:lang w:val="en-US"/>
              </w:rPr>
              <w:t>антифони;</w:t>
            </w:r>
          </w:p>
          <w:p w:rsidR="00D44A66" w:rsidRPr="001919C1" w:rsidRDefault="00D44A66" w:rsidP="001919C1">
            <w:pPr>
              <w:pStyle w:val="ListParagraph"/>
              <w:numPr>
                <w:ilvl w:val="0"/>
                <w:numId w:val="18"/>
              </w:numPr>
              <w:spacing w:after="0" w:line="360" w:lineRule="auto"/>
              <w:jc w:val="both"/>
              <w:rPr>
                <w:rFonts w:ascii="Arial" w:hAnsi="Arial" w:cs="Arial"/>
                <w:sz w:val="20"/>
                <w:szCs w:val="20"/>
                <w:lang w:val="en-US"/>
              </w:rPr>
            </w:pPr>
            <w:r w:rsidRPr="001919C1">
              <w:rPr>
                <w:rFonts w:ascii="Arial" w:hAnsi="Arial" w:cs="Arial"/>
                <w:sz w:val="20"/>
                <w:szCs w:val="20"/>
                <w:lang w:val="en-US"/>
              </w:rPr>
              <w:t>Ако се налага работа с къртачни машини работниците да бъдат снабдени с антивибрационни ръкавици;</w:t>
            </w:r>
          </w:p>
          <w:p w:rsidR="00D44A66" w:rsidRPr="001919C1" w:rsidRDefault="00D44A66" w:rsidP="001919C1">
            <w:pPr>
              <w:pStyle w:val="ListParagraph"/>
              <w:numPr>
                <w:ilvl w:val="0"/>
                <w:numId w:val="18"/>
              </w:numPr>
              <w:spacing w:after="0" w:line="360" w:lineRule="auto"/>
              <w:jc w:val="both"/>
              <w:rPr>
                <w:rFonts w:ascii="Arial" w:hAnsi="Arial" w:cs="Arial"/>
                <w:sz w:val="20"/>
                <w:szCs w:val="20"/>
                <w:lang w:val="en-US"/>
              </w:rPr>
            </w:pPr>
            <w:r w:rsidRPr="001919C1">
              <w:rPr>
                <w:rFonts w:ascii="Arial" w:hAnsi="Arial" w:cs="Arial"/>
                <w:sz w:val="20"/>
                <w:szCs w:val="20"/>
                <w:lang w:val="en-US"/>
              </w:rPr>
              <w:t>При работа със строителни машини през горещите  летни месеци кабините на водачите на строителни машини да са  с инсталирани вентилатори</w:t>
            </w:r>
            <w:r w:rsidRPr="001919C1">
              <w:rPr>
                <w:rFonts w:ascii="Arial" w:hAnsi="Arial" w:cs="Arial"/>
                <w:sz w:val="20"/>
                <w:szCs w:val="20"/>
              </w:rPr>
              <w:t>;</w:t>
            </w:r>
          </w:p>
          <w:p w:rsidR="00D44A66" w:rsidRPr="001919C1" w:rsidRDefault="00D44A66" w:rsidP="001919C1">
            <w:pPr>
              <w:pStyle w:val="ListParagraph"/>
              <w:numPr>
                <w:ilvl w:val="0"/>
                <w:numId w:val="18"/>
              </w:numPr>
              <w:spacing w:after="0" w:line="360" w:lineRule="auto"/>
              <w:jc w:val="both"/>
              <w:rPr>
                <w:rFonts w:ascii="Arial" w:hAnsi="Arial" w:cs="Arial"/>
                <w:sz w:val="20"/>
                <w:szCs w:val="20"/>
                <w:lang w:val="en-US"/>
              </w:rPr>
            </w:pPr>
            <w:r w:rsidRPr="001919C1">
              <w:rPr>
                <w:rFonts w:ascii="Arial" w:hAnsi="Arial" w:cs="Arial"/>
                <w:sz w:val="20"/>
                <w:szCs w:val="20"/>
                <w:lang w:val="en-US"/>
              </w:rPr>
              <w:t xml:space="preserve">Да се осигури подходящо за сезоните </w:t>
            </w:r>
            <w:r w:rsidRPr="001919C1">
              <w:rPr>
                <w:rFonts w:ascii="Arial" w:hAnsi="Arial" w:cs="Arial"/>
                <w:sz w:val="20"/>
                <w:szCs w:val="20"/>
              </w:rPr>
              <w:t xml:space="preserve">работно </w:t>
            </w:r>
            <w:r w:rsidRPr="001919C1">
              <w:rPr>
                <w:rFonts w:ascii="Arial" w:hAnsi="Arial" w:cs="Arial"/>
                <w:sz w:val="20"/>
                <w:szCs w:val="20"/>
                <w:lang w:val="en-US"/>
              </w:rPr>
              <w:t>облекло, обувки, ботуши, шапки, предпазни очила, ръкавици, дихателни маски</w:t>
            </w:r>
            <w:r w:rsidRPr="001919C1">
              <w:rPr>
                <w:rFonts w:ascii="Arial" w:hAnsi="Arial" w:cs="Arial"/>
                <w:sz w:val="20"/>
                <w:szCs w:val="20"/>
              </w:rPr>
              <w:t xml:space="preserve"> и </w:t>
            </w:r>
            <w:r w:rsidRPr="001919C1">
              <w:rPr>
                <w:rFonts w:ascii="Arial" w:hAnsi="Arial" w:cs="Arial"/>
                <w:sz w:val="20"/>
                <w:szCs w:val="20"/>
                <w:lang w:val="en-US"/>
              </w:rPr>
              <w:t>каски според изискванията на Наредба № 3 за минималните изисквания за безопасност и опазване на здравето на работещите при използване на лични предпазни средства на работното място;</w:t>
            </w:r>
          </w:p>
        </w:tc>
        <w:tc>
          <w:tcPr>
            <w:tcW w:w="974"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Стоителство,</w:t>
            </w:r>
            <w:r w:rsidRPr="001919C1">
              <w:rPr>
                <w:rFonts w:ascii="Arial" w:hAnsi="Arial" w:cs="Arial"/>
                <w:color w:val="000000"/>
                <w:sz w:val="20"/>
                <w:szCs w:val="20"/>
              </w:rPr>
              <w:t xml:space="preserve"> Експлоатация</w:t>
            </w:r>
          </w:p>
        </w:tc>
        <w:tc>
          <w:tcPr>
            <w:tcW w:w="1425"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Гарантиране на подходящи условия за труд</w:t>
            </w:r>
            <w:r w:rsidRPr="001919C1">
              <w:rPr>
                <w:rFonts w:ascii="Arial" w:hAnsi="Arial" w:cs="Arial"/>
                <w:sz w:val="20"/>
                <w:szCs w:val="20"/>
              </w:rPr>
              <w:t>.</w:t>
            </w:r>
            <w:r w:rsidRPr="001919C1">
              <w:rPr>
                <w:rFonts w:ascii="Arial" w:hAnsi="Arial" w:cs="Arial"/>
                <w:sz w:val="20"/>
                <w:szCs w:val="20"/>
                <w:lang w:val="en-US"/>
              </w:rPr>
              <w:t xml:space="preserve"> Опазване на здравето и редуциране на здравния риск по отношение на работещите, подложени на вредни въздействия</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lang w:val="en-US"/>
              </w:rPr>
              <w:t>Задължително</w:t>
            </w:r>
            <w:r w:rsidRPr="001919C1">
              <w:rPr>
                <w:rFonts w:ascii="Arial" w:hAnsi="Arial" w:cs="Arial"/>
                <w:sz w:val="20"/>
                <w:szCs w:val="20"/>
              </w:rPr>
              <w:t xml:space="preserve"> в проекта</w:t>
            </w:r>
            <w:r w:rsidRPr="001919C1">
              <w:rPr>
                <w:rFonts w:ascii="Arial" w:hAnsi="Arial" w:cs="Arial"/>
                <w:sz w:val="20"/>
                <w:szCs w:val="20"/>
                <w:lang w:val="en-US"/>
              </w:rPr>
              <w:t xml:space="preserve"> да се разработи част </w:t>
            </w:r>
            <w:r w:rsidRPr="001919C1">
              <w:rPr>
                <w:rFonts w:ascii="Arial" w:hAnsi="Arial" w:cs="Arial"/>
                <w:sz w:val="20"/>
                <w:szCs w:val="20"/>
              </w:rPr>
              <w:t>„</w:t>
            </w:r>
            <w:r w:rsidRPr="001919C1">
              <w:rPr>
                <w:rFonts w:ascii="Arial" w:hAnsi="Arial" w:cs="Arial"/>
                <w:sz w:val="20"/>
                <w:szCs w:val="20"/>
                <w:lang w:val="en-US"/>
              </w:rPr>
              <w:t>План за безопасност и здраве”, в който да се опишат и спазват всички мерки за безопасни условия на труд и предотвратяване на злополуки и аварии.</w:t>
            </w:r>
          </w:p>
        </w:tc>
        <w:tc>
          <w:tcPr>
            <w:tcW w:w="974" w:type="pct"/>
            <w:shd w:val="pct5" w:color="000000" w:fill="FFFFFF"/>
            <w:vAlign w:val="center"/>
          </w:tcPr>
          <w:p w:rsidR="00D44A66" w:rsidRPr="001919C1" w:rsidRDefault="00D44A66" w:rsidP="001919C1">
            <w:pPr>
              <w:spacing w:after="0" w:line="360" w:lineRule="auto"/>
              <w:jc w:val="both"/>
              <w:rPr>
                <w:rFonts w:ascii="Arial" w:hAnsi="Arial" w:cs="Arial"/>
                <w:color w:val="000000"/>
                <w:sz w:val="20"/>
                <w:szCs w:val="20"/>
                <w:lang w:val="en-US"/>
              </w:rPr>
            </w:pPr>
            <w:r w:rsidRPr="001919C1">
              <w:rPr>
                <w:rFonts w:ascii="Arial" w:hAnsi="Arial" w:cs="Arial"/>
                <w:color w:val="000000"/>
                <w:sz w:val="20"/>
                <w:szCs w:val="20"/>
              </w:rPr>
              <w:t>Проектиране</w:t>
            </w:r>
          </w:p>
        </w:tc>
        <w:tc>
          <w:tcPr>
            <w:tcW w:w="1425"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lang w:val="en-US"/>
              </w:rPr>
              <w:t>Осигуряване безопасни условия на труд.</w:t>
            </w:r>
            <w:r w:rsidRPr="001919C1">
              <w:rPr>
                <w:rFonts w:ascii="Arial" w:hAnsi="Arial" w:cs="Arial"/>
                <w:sz w:val="20"/>
                <w:szCs w:val="20"/>
                <w:lang w:val="en-US"/>
              </w:rPr>
              <w:br/>
              <w:t>Недопускане на злополуки и аварии</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 xml:space="preserve">Инвестиционното предложение: Изграждане на нова инсталация за производство на тухли 500 </w:t>
            </w:r>
            <w:r w:rsidRPr="001919C1">
              <w:rPr>
                <w:rFonts w:ascii="Arial" w:hAnsi="Arial" w:cs="Arial"/>
                <w:sz w:val="20"/>
                <w:szCs w:val="20"/>
                <w:lang w:val="en-US"/>
              </w:rPr>
              <w:t xml:space="preserve">t/d </w:t>
            </w:r>
            <w:r w:rsidRPr="001919C1">
              <w:rPr>
                <w:rFonts w:ascii="Arial" w:hAnsi="Arial" w:cs="Arial"/>
                <w:sz w:val="20"/>
                <w:szCs w:val="20"/>
              </w:rPr>
              <w:t>следва да отчита забраните, предвидени в чл. 118а от Закона за водите (ЗВ).</w:t>
            </w:r>
          </w:p>
        </w:tc>
        <w:tc>
          <w:tcPr>
            <w:tcW w:w="974"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Проектиране</w:t>
            </w:r>
          </w:p>
        </w:tc>
        <w:tc>
          <w:tcPr>
            <w:tcW w:w="1425"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химичното състояние на подземните води</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rPr>
              <w:t>Строително монтажните работи и основно технологията на изкопните работи, да се осъществява при стриктното спазване на проектните решения и нормативните документи.</w:t>
            </w:r>
          </w:p>
        </w:tc>
        <w:tc>
          <w:tcPr>
            <w:tcW w:w="974"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Строителство</w:t>
            </w:r>
          </w:p>
        </w:tc>
        <w:tc>
          <w:tcPr>
            <w:tcW w:w="1425"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на подземните води от замърсяване</w:t>
            </w:r>
          </w:p>
          <w:p w:rsidR="00D44A66" w:rsidRPr="001919C1" w:rsidRDefault="00D44A66" w:rsidP="001919C1">
            <w:pPr>
              <w:spacing w:after="0" w:line="360" w:lineRule="auto"/>
              <w:jc w:val="both"/>
              <w:rPr>
                <w:rFonts w:ascii="Arial" w:hAnsi="Arial" w:cs="Arial"/>
                <w:sz w:val="20"/>
                <w:szCs w:val="20"/>
              </w:rPr>
            </w:pP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rPr>
              <w:t>Да не се допуска създаването на негативни безотточни релефни форми, подприщване на повърхностни води и разливане на нефтопродукти от строителните и транспортните средства.</w:t>
            </w:r>
          </w:p>
        </w:tc>
        <w:tc>
          <w:tcPr>
            <w:tcW w:w="974"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Строителство</w:t>
            </w:r>
          </w:p>
        </w:tc>
        <w:tc>
          <w:tcPr>
            <w:tcW w:w="1425"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на подземните води от замърсяване</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rPr>
              <w:t>При изграждането на новата инсталация за производство на тухли 500</w:t>
            </w:r>
            <w:r w:rsidRPr="001919C1">
              <w:rPr>
                <w:rFonts w:ascii="Arial" w:hAnsi="Arial" w:cs="Arial"/>
                <w:sz w:val="20"/>
                <w:szCs w:val="20"/>
                <w:lang w:val="en-US"/>
              </w:rPr>
              <w:t xml:space="preserve">t/d </w:t>
            </w:r>
            <w:r w:rsidRPr="001919C1">
              <w:rPr>
                <w:rFonts w:ascii="Arial" w:hAnsi="Arial" w:cs="Arial"/>
                <w:sz w:val="20"/>
                <w:szCs w:val="20"/>
              </w:rPr>
              <w:t>и съпътстващата я инфраструктура да не се използват материали, съдържащи „Приоритетни вещества“ по смисъла на ЗВ.</w:t>
            </w:r>
          </w:p>
        </w:tc>
        <w:tc>
          <w:tcPr>
            <w:tcW w:w="974"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Строителство</w:t>
            </w:r>
          </w:p>
        </w:tc>
        <w:tc>
          <w:tcPr>
            <w:tcW w:w="1425"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на водите от замърсяване с „Приоритетни вещества“ по смисъла на ЗВ</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Спазване на условията залегнали в Комплексното разрешителното за ползване на воден обект.</w:t>
            </w:r>
          </w:p>
        </w:tc>
        <w:tc>
          <w:tcPr>
            <w:tcW w:w="974"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Строителство, Експлоатация</w:t>
            </w:r>
          </w:p>
        </w:tc>
        <w:tc>
          <w:tcPr>
            <w:tcW w:w="1425"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на водните обекти</w:t>
            </w:r>
          </w:p>
          <w:p w:rsidR="00D44A66" w:rsidRPr="001919C1" w:rsidRDefault="00D44A66" w:rsidP="001919C1">
            <w:pPr>
              <w:spacing w:after="0" w:line="360" w:lineRule="auto"/>
              <w:jc w:val="both"/>
              <w:rPr>
                <w:rFonts w:ascii="Arial" w:hAnsi="Arial" w:cs="Arial"/>
                <w:sz w:val="20"/>
                <w:szCs w:val="20"/>
              </w:rPr>
            </w:pP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rPr>
              <w:t>Спазване на забраните и ограниченията за извършване на дейности, който могат да доведат до пряко и непряко замърсяване на подземните води регламентирани в Наредба №3</w:t>
            </w:r>
            <w:r w:rsidRPr="001919C1">
              <w:rPr>
                <w:rFonts w:ascii="Arial" w:hAnsi="Arial" w:cs="Arial"/>
                <w:sz w:val="20"/>
                <w:szCs w:val="20"/>
                <w:lang w:val="en-US"/>
              </w:rPr>
              <w:t>/200</w:t>
            </w:r>
            <w:r w:rsidRPr="001919C1">
              <w:rPr>
                <w:rFonts w:ascii="Arial" w:hAnsi="Arial" w:cs="Arial"/>
                <w:sz w:val="20"/>
                <w:szCs w:val="20"/>
              </w:rPr>
              <w:t xml:space="preserve"> в зони на СОЗ</w:t>
            </w:r>
            <w:r w:rsidRPr="001919C1">
              <w:rPr>
                <w:rFonts w:ascii="Arial" w:hAnsi="Arial" w:cs="Arial"/>
                <w:sz w:val="20"/>
                <w:szCs w:val="20"/>
                <w:lang w:val="en-US"/>
              </w:rPr>
              <w:t>.</w:t>
            </w:r>
          </w:p>
        </w:tc>
        <w:tc>
          <w:tcPr>
            <w:tcW w:w="974"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Строителство</w:t>
            </w:r>
          </w:p>
        </w:tc>
        <w:tc>
          <w:tcPr>
            <w:tcW w:w="1425"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на подземните води от замъсряване</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rPr>
              <w:t>Да се разработят инструкции за експлоатация на използваната строително-монтажна техника и транспортна техника и да се контролира нейното прилагане за опазване компонентите на околната среда.</w:t>
            </w:r>
          </w:p>
        </w:tc>
        <w:tc>
          <w:tcPr>
            <w:tcW w:w="974"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Строителство</w:t>
            </w:r>
          </w:p>
        </w:tc>
        <w:tc>
          <w:tcPr>
            <w:tcW w:w="1425"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на човешкото здраве и околната среда по компоненти</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lang w:val="en-US"/>
              </w:rPr>
            </w:pPr>
            <w:r w:rsidRPr="001919C1">
              <w:rPr>
                <w:rFonts w:ascii="Arial" w:hAnsi="Arial" w:cs="Arial"/>
                <w:sz w:val="20"/>
                <w:szCs w:val="20"/>
              </w:rPr>
              <w:t>Всяка една от конструкциите на производствените сгради, следва да бъдат оразмерена и подсигурена в съответствие със сеизмичността и степента на земетръсност характерна за района.</w:t>
            </w:r>
          </w:p>
        </w:tc>
        <w:tc>
          <w:tcPr>
            <w:tcW w:w="974"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Строителство</w:t>
            </w:r>
          </w:p>
        </w:tc>
        <w:tc>
          <w:tcPr>
            <w:tcW w:w="1425"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чистотата на повърхностните и подземните води по време на извънредни ситуации</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Поддържане в добро техническо състояние на събирателните шахти, тръбопроводи.</w:t>
            </w:r>
          </w:p>
        </w:tc>
        <w:tc>
          <w:tcPr>
            <w:tcW w:w="974"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Експлоатация</w:t>
            </w:r>
          </w:p>
        </w:tc>
        <w:tc>
          <w:tcPr>
            <w:tcW w:w="1425"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чистотата на повърхностните и подземните води</w:t>
            </w:r>
          </w:p>
        </w:tc>
      </w:tr>
      <w:tr w:rsidR="00D44A66" w:rsidRPr="001919C1" w:rsidTr="001919C1">
        <w:trPr>
          <w:trHeight w:val="390"/>
          <w:jc w:val="center"/>
        </w:trPr>
        <w:tc>
          <w:tcPr>
            <w:tcW w:w="2601" w:type="pct"/>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Контол върху водните количества.</w:t>
            </w:r>
          </w:p>
        </w:tc>
        <w:tc>
          <w:tcPr>
            <w:tcW w:w="974"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 xml:space="preserve">Строителство, </w:t>
            </w:r>
          </w:p>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Експлоатация</w:t>
            </w:r>
          </w:p>
        </w:tc>
        <w:tc>
          <w:tcPr>
            <w:tcW w:w="1425" w:type="pct"/>
            <w:shd w:val="pct5"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Ограничаване ползваните количества, потенциално подложени на замърсяване</w:t>
            </w:r>
          </w:p>
        </w:tc>
      </w:tr>
      <w:tr w:rsidR="00D44A66" w:rsidRPr="001919C1" w:rsidTr="001919C1">
        <w:trPr>
          <w:trHeight w:val="390"/>
          <w:jc w:val="center"/>
        </w:trPr>
        <w:tc>
          <w:tcPr>
            <w:tcW w:w="2601" w:type="pct"/>
            <w:shd w:val="pct20"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Провеждане на мониторинг на подземните води.</w:t>
            </w:r>
          </w:p>
        </w:tc>
        <w:tc>
          <w:tcPr>
            <w:tcW w:w="974"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Експлоатация</w:t>
            </w:r>
          </w:p>
        </w:tc>
        <w:tc>
          <w:tcPr>
            <w:tcW w:w="1425" w:type="pct"/>
            <w:shd w:val="pct20" w:color="000000" w:fill="FFFFFF"/>
            <w:vAlign w:val="center"/>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Опазване на водите, получаване на реална информация и при нежелани случай вземане на адекватни мерки</w:t>
            </w:r>
          </w:p>
        </w:tc>
      </w:tr>
    </w:tbl>
    <w:p w:rsidR="00D44A66" w:rsidRPr="00484433" w:rsidRDefault="00D44A66" w:rsidP="001662CA">
      <w:pPr>
        <w:jc w:val="both"/>
        <w:rPr>
          <w:rFonts w:ascii="Arial" w:hAnsi="Arial" w:cs="Arial"/>
          <w:b/>
        </w:rPr>
      </w:pPr>
    </w:p>
    <w:p w:rsidR="00D44A66" w:rsidRPr="007E3AD9" w:rsidRDefault="00D44A66" w:rsidP="001662CA">
      <w:pPr>
        <w:jc w:val="both"/>
        <w:rPr>
          <w:rFonts w:ascii="Arial" w:hAnsi="Arial" w:cs="Arial"/>
          <w:b/>
        </w:rPr>
      </w:pPr>
      <w:r w:rsidRPr="00484433">
        <w:rPr>
          <w:rFonts w:ascii="Arial" w:hAnsi="Arial" w:cs="Arial"/>
          <w:b/>
        </w:rPr>
        <w:t>9. Становища и мнения на засегнатата общественост, на компетентните   органи за вземане на решение по ОВОС и други специализиран</w:t>
      </w:r>
      <w:r w:rsidRPr="007E3AD9">
        <w:rPr>
          <w:rFonts w:ascii="Arial" w:hAnsi="Arial" w:cs="Arial"/>
          <w:b/>
        </w:rPr>
        <w:t>и ведомства, в резултат на проведените консултации. Справка за проведените консултации по чл.95, ал.3 от ЗООС с мотивите за приети и неприети бележки и препоръки</w:t>
      </w:r>
    </w:p>
    <w:p w:rsidR="00D44A66" w:rsidRPr="007E3AD9" w:rsidRDefault="00D44A66" w:rsidP="007E3AD9">
      <w:pPr>
        <w:spacing w:after="0" w:line="240" w:lineRule="auto"/>
        <w:jc w:val="both"/>
        <w:rPr>
          <w:rFonts w:ascii="Arial" w:hAnsi="Arial" w:cs="Arial"/>
          <w:bCs/>
        </w:rPr>
      </w:pPr>
      <w:r w:rsidRPr="007E3AD9">
        <w:rPr>
          <w:rFonts w:ascii="Arial" w:hAnsi="Arial" w:cs="Arial"/>
        </w:rPr>
        <w:t xml:space="preserve">В изпълнение на изискванията на чл. 95, ал. 2 и 3 от ЗООС, репективно </w:t>
      </w:r>
      <w:r w:rsidRPr="007E3AD9">
        <w:rPr>
          <w:rFonts w:ascii="Arial" w:hAnsi="Arial" w:cs="Arial"/>
          <w:bCs/>
        </w:rPr>
        <w:t xml:space="preserve">чл. 9. </w:t>
      </w:r>
      <w:r w:rsidRPr="007E3AD9">
        <w:rPr>
          <w:rFonts w:ascii="Arial" w:hAnsi="Arial" w:cs="Arial"/>
        </w:rPr>
        <w:t xml:space="preserve">от </w:t>
      </w:r>
      <w:r w:rsidRPr="007E3AD9">
        <w:rPr>
          <w:rFonts w:ascii="Arial" w:hAnsi="Arial" w:cs="Arial"/>
          <w:bCs/>
        </w:rPr>
        <w:t>НАРЕДБА за условията и реда за извършване на оценка на въздействието върху околната среда бяха извършени консултации</w:t>
      </w:r>
      <w:r w:rsidRPr="007E3AD9">
        <w:rPr>
          <w:rFonts w:ascii="Arial" w:hAnsi="Arial" w:cs="Arial"/>
          <w:spacing w:val="-5"/>
          <w:lang w:val="ru-RU"/>
        </w:rPr>
        <w:t xml:space="preserve"> за обхвата</w:t>
      </w:r>
      <w:r w:rsidRPr="007E3AD9">
        <w:rPr>
          <w:rFonts w:ascii="Arial" w:hAnsi="Arial" w:cs="Arial"/>
          <w:spacing w:val="-5"/>
        </w:rPr>
        <w:t>,</w:t>
      </w:r>
      <w:r w:rsidRPr="007E3AD9">
        <w:rPr>
          <w:rFonts w:ascii="Arial" w:hAnsi="Arial" w:cs="Arial"/>
          <w:spacing w:val="-5"/>
          <w:lang w:val="ru-RU"/>
        </w:rPr>
        <w:t xml:space="preserve"> съдържанието</w:t>
      </w:r>
      <w:r w:rsidRPr="007E3AD9">
        <w:rPr>
          <w:rFonts w:ascii="Arial" w:hAnsi="Arial" w:cs="Arial"/>
          <w:spacing w:val="-5"/>
        </w:rPr>
        <w:t xml:space="preserve"> и формата</w:t>
      </w:r>
      <w:r w:rsidRPr="007E3AD9">
        <w:rPr>
          <w:rFonts w:ascii="Arial" w:hAnsi="Arial" w:cs="Arial"/>
          <w:bCs/>
        </w:rPr>
        <w:t xml:space="preserve"> на ДОВОС. </w:t>
      </w:r>
      <w:r>
        <w:rPr>
          <w:rFonts w:ascii="Arial" w:hAnsi="Arial" w:cs="Arial"/>
          <w:bCs/>
        </w:rPr>
        <w:t>В</w:t>
      </w:r>
      <w:r w:rsidRPr="007E3AD9">
        <w:rPr>
          <w:rFonts w:ascii="Arial" w:hAnsi="Arial" w:cs="Arial"/>
          <w:bCs/>
        </w:rPr>
        <w:t xml:space="preserve"> </w:t>
      </w:r>
      <w:r w:rsidRPr="00690224">
        <w:rPr>
          <w:rFonts w:ascii="Arial" w:hAnsi="Arial" w:cs="Arial"/>
          <w:b/>
          <w:bCs/>
        </w:rPr>
        <w:t xml:space="preserve">таблица </w:t>
      </w:r>
      <w:r>
        <w:rPr>
          <w:rFonts w:ascii="Arial" w:hAnsi="Arial" w:cs="Arial"/>
          <w:b/>
          <w:bCs/>
        </w:rPr>
        <w:t>9</w:t>
      </w:r>
      <w:r w:rsidRPr="00690224">
        <w:rPr>
          <w:rFonts w:ascii="Arial" w:hAnsi="Arial" w:cs="Arial"/>
          <w:b/>
          <w:bCs/>
        </w:rPr>
        <w:t>.1</w:t>
      </w:r>
      <w:r w:rsidRPr="007E3AD9">
        <w:rPr>
          <w:rFonts w:ascii="Arial" w:hAnsi="Arial" w:cs="Arial"/>
          <w:bCs/>
        </w:rPr>
        <w:t xml:space="preserve">. </w:t>
      </w:r>
      <w:r>
        <w:rPr>
          <w:rFonts w:ascii="Arial" w:hAnsi="Arial" w:cs="Arial"/>
          <w:bCs/>
        </w:rPr>
        <w:t>са представени о</w:t>
      </w:r>
      <w:r w:rsidRPr="007E3AD9">
        <w:rPr>
          <w:rFonts w:ascii="Arial" w:hAnsi="Arial" w:cs="Arial"/>
          <w:bCs/>
        </w:rPr>
        <w:t xml:space="preserve">бобщени </w:t>
      </w:r>
      <w:r>
        <w:rPr>
          <w:rFonts w:ascii="Arial" w:hAnsi="Arial" w:cs="Arial"/>
          <w:bCs/>
        </w:rPr>
        <w:t>изказаните мнения, становища и препоръки.</w:t>
      </w:r>
      <w:r w:rsidRPr="007E3AD9">
        <w:rPr>
          <w:rFonts w:ascii="Arial" w:hAnsi="Arial" w:cs="Arial"/>
          <w:bCs/>
        </w:rPr>
        <w:t xml:space="preserve"> Копия от всички получени документи в рамките на проведените консултации са представени в Приложение № 4 (Консултации).</w:t>
      </w:r>
    </w:p>
    <w:p w:rsidR="00D44A66" w:rsidRDefault="00D44A66" w:rsidP="00CE3D0A">
      <w:pPr>
        <w:spacing w:after="0" w:line="360" w:lineRule="auto"/>
        <w:ind w:firstLine="1080"/>
        <w:jc w:val="both"/>
        <w:rPr>
          <w:rFonts w:ascii="Arial" w:hAnsi="Arial" w:cs="Arial"/>
          <w:b/>
        </w:rPr>
      </w:pPr>
    </w:p>
    <w:p w:rsidR="00D44A66" w:rsidRDefault="00D44A66" w:rsidP="00B75CE8">
      <w:pPr>
        <w:spacing w:after="0" w:line="360" w:lineRule="auto"/>
        <w:ind w:firstLine="1080"/>
        <w:jc w:val="both"/>
        <w:outlineLvl w:val="0"/>
        <w:rPr>
          <w:rFonts w:ascii="Arial" w:hAnsi="Arial" w:cs="Arial"/>
        </w:rPr>
      </w:pPr>
      <w:r>
        <w:rPr>
          <w:rFonts w:ascii="Arial" w:hAnsi="Arial" w:cs="Arial"/>
          <w:b/>
        </w:rPr>
        <w:t>Таблица 9</w:t>
      </w:r>
      <w:r w:rsidRPr="009B1847">
        <w:rPr>
          <w:rFonts w:ascii="Arial" w:hAnsi="Arial" w:cs="Arial"/>
          <w:b/>
        </w:rPr>
        <w:t>.1.</w:t>
      </w:r>
      <w:r w:rsidRPr="009B1847">
        <w:rPr>
          <w:rFonts w:ascii="Arial" w:hAnsi="Arial" w:cs="Arial"/>
        </w:rPr>
        <w:t xml:space="preserve"> </w:t>
      </w:r>
      <w:r>
        <w:rPr>
          <w:rFonts w:ascii="Arial" w:hAnsi="Arial" w:cs="Arial"/>
        </w:rPr>
        <w:t>Справка за проведените консултации</w:t>
      </w:r>
    </w:p>
    <w:tbl>
      <w:tblPr>
        <w:tblW w:w="9433" w:type="dxa"/>
        <w:jc w:val="center"/>
        <w:tblInd w:w="2" w:type="dxa"/>
        <w:tblBorders>
          <w:insideH w:val="single" w:sz="18" w:space="0" w:color="FFFFFF"/>
          <w:insideV w:val="single" w:sz="18" w:space="0" w:color="FFFFFF"/>
        </w:tblBorders>
        <w:tblLayout w:type="fixed"/>
        <w:tblLook w:val="01E0"/>
      </w:tblPr>
      <w:tblGrid>
        <w:gridCol w:w="2862"/>
        <w:gridCol w:w="4574"/>
        <w:gridCol w:w="1997"/>
      </w:tblGrid>
      <w:tr w:rsidR="00D44A66" w:rsidRPr="001919C1" w:rsidTr="001919C1">
        <w:trPr>
          <w:jc w:val="center"/>
        </w:trPr>
        <w:tc>
          <w:tcPr>
            <w:tcW w:w="2862" w:type="dxa"/>
            <w:shd w:val="pct20" w:color="000000" w:fill="FFFFFF"/>
            <w:vAlign w:val="center"/>
          </w:tcPr>
          <w:p w:rsidR="00D44A66" w:rsidRPr="001919C1" w:rsidRDefault="00D44A66" w:rsidP="001919C1">
            <w:pPr>
              <w:widowControl w:val="0"/>
              <w:tabs>
                <w:tab w:val="left" w:pos="90"/>
                <w:tab w:val="left" w:pos="1620"/>
              </w:tabs>
              <w:autoSpaceDE w:val="0"/>
              <w:autoSpaceDN w:val="0"/>
              <w:adjustRightInd w:val="0"/>
              <w:spacing w:after="0" w:line="360" w:lineRule="auto"/>
              <w:jc w:val="center"/>
              <w:rPr>
                <w:rFonts w:ascii="Arial" w:hAnsi="Arial" w:cs="Arial"/>
                <w:b/>
                <w:bCs/>
                <w:sz w:val="20"/>
                <w:szCs w:val="20"/>
              </w:rPr>
            </w:pPr>
            <w:r w:rsidRPr="001919C1">
              <w:rPr>
                <w:rFonts w:ascii="Arial" w:hAnsi="Arial" w:cs="Arial"/>
                <w:b/>
                <w:bCs/>
                <w:sz w:val="20"/>
                <w:szCs w:val="20"/>
              </w:rPr>
              <w:t>Институции, организации, лица /</w:t>
            </w:r>
          </w:p>
          <w:p w:rsidR="00D44A66" w:rsidRPr="001919C1" w:rsidRDefault="00D44A66" w:rsidP="001919C1">
            <w:pPr>
              <w:widowControl w:val="0"/>
              <w:tabs>
                <w:tab w:val="left" w:pos="90"/>
                <w:tab w:val="left" w:pos="1620"/>
              </w:tabs>
              <w:autoSpaceDE w:val="0"/>
              <w:autoSpaceDN w:val="0"/>
              <w:adjustRightInd w:val="0"/>
              <w:spacing w:after="0" w:line="360" w:lineRule="auto"/>
              <w:jc w:val="center"/>
              <w:rPr>
                <w:rFonts w:ascii="Arial" w:hAnsi="Arial" w:cs="Arial"/>
                <w:b/>
                <w:bCs/>
                <w:color w:val="000000"/>
                <w:sz w:val="20"/>
                <w:szCs w:val="20"/>
              </w:rPr>
            </w:pPr>
            <w:r w:rsidRPr="001919C1">
              <w:rPr>
                <w:rFonts w:ascii="Arial" w:hAnsi="Arial" w:cs="Arial"/>
                <w:b/>
                <w:bCs/>
                <w:sz w:val="20"/>
                <w:szCs w:val="20"/>
              </w:rPr>
              <w:t>Писмо изх.№</w:t>
            </w:r>
          </w:p>
        </w:tc>
        <w:tc>
          <w:tcPr>
            <w:tcW w:w="4574" w:type="dxa"/>
            <w:shd w:val="pct20" w:color="000000" w:fill="FFFFFF"/>
            <w:vAlign w:val="center"/>
          </w:tcPr>
          <w:p w:rsidR="00D44A66" w:rsidRPr="001919C1" w:rsidRDefault="00D44A66" w:rsidP="001919C1">
            <w:pPr>
              <w:pStyle w:val="NormalWeb"/>
              <w:tabs>
                <w:tab w:val="left" w:pos="540"/>
                <w:tab w:val="left" w:pos="1440"/>
              </w:tabs>
              <w:spacing w:before="0" w:beforeAutospacing="0" w:after="0" w:afterAutospacing="0" w:line="360" w:lineRule="auto"/>
              <w:jc w:val="center"/>
              <w:rPr>
                <w:rFonts w:ascii="Arial" w:hAnsi="Arial" w:cs="Arial"/>
                <w:b/>
                <w:bCs/>
                <w:sz w:val="20"/>
                <w:szCs w:val="20"/>
                <w:lang w:val="en-US"/>
              </w:rPr>
            </w:pPr>
            <w:r w:rsidRPr="001919C1">
              <w:rPr>
                <w:rFonts w:ascii="Arial" w:hAnsi="Arial" w:cs="Arial"/>
                <w:b/>
                <w:bCs/>
                <w:sz w:val="20"/>
                <w:szCs w:val="20"/>
                <w:lang w:val="en-US"/>
              </w:rPr>
              <w:t>Изразени становища, препоръки забележки</w:t>
            </w:r>
          </w:p>
        </w:tc>
        <w:tc>
          <w:tcPr>
            <w:tcW w:w="1997" w:type="dxa"/>
            <w:shd w:val="pct20" w:color="000000" w:fill="FFFFFF"/>
            <w:vAlign w:val="center"/>
          </w:tcPr>
          <w:p w:rsidR="00D44A66" w:rsidRPr="001919C1" w:rsidRDefault="00D44A66" w:rsidP="001919C1">
            <w:pPr>
              <w:spacing w:after="0" w:line="360" w:lineRule="auto"/>
              <w:jc w:val="center"/>
              <w:rPr>
                <w:rFonts w:ascii="Arial" w:hAnsi="Arial" w:cs="Arial"/>
                <w:b/>
                <w:bCs/>
                <w:sz w:val="20"/>
                <w:szCs w:val="20"/>
              </w:rPr>
            </w:pPr>
            <w:r w:rsidRPr="001919C1">
              <w:rPr>
                <w:rFonts w:ascii="Arial" w:hAnsi="Arial" w:cs="Arial"/>
                <w:b/>
                <w:bCs/>
                <w:sz w:val="20"/>
                <w:szCs w:val="20"/>
              </w:rPr>
              <w:t>Приети/Неприетиотразяване в ДОВОС</w:t>
            </w:r>
          </w:p>
        </w:tc>
      </w:tr>
      <w:tr w:rsidR="00D44A66" w:rsidRPr="001919C1" w:rsidTr="001919C1">
        <w:trPr>
          <w:jc w:val="center"/>
        </w:trPr>
        <w:tc>
          <w:tcPr>
            <w:tcW w:w="2862" w:type="dxa"/>
            <w:shd w:val="pct5" w:color="000000" w:fill="FFFFFF"/>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b/>
                <w:i/>
                <w:sz w:val="20"/>
                <w:szCs w:val="20"/>
              </w:rPr>
            </w:pPr>
            <w:r w:rsidRPr="001919C1">
              <w:rPr>
                <w:rFonts w:ascii="Arial" w:hAnsi="Arial" w:cs="Arial"/>
                <w:sz w:val="20"/>
                <w:szCs w:val="20"/>
              </w:rPr>
              <w:t>Регионална инспекция по околната среда и водите Бургас</w:t>
            </w:r>
          </w:p>
        </w:tc>
        <w:tc>
          <w:tcPr>
            <w:tcW w:w="4574" w:type="dxa"/>
            <w:shd w:val="pct5" w:color="000000" w:fill="FFFFFF"/>
          </w:tcPr>
          <w:p w:rsidR="00D44A66" w:rsidRPr="001919C1" w:rsidRDefault="00D44A66" w:rsidP="001919C1">
            <w:pPr>
              <w:spacing w:after="0" w:line="360" w:lineRule="auto"/>
              <w:jc w:val="both"/>
              <w:rPr>
                <w:rFonts w:ascii="Arial" w:hAnsi="Arial" w:cs="Arial"/>
                <w:sz w:val="20"/>
                <w:szCs w:val="20"/>
              </w:rPr>
            </w:pPr>
            <w:r w:rsidRPr="001919C1">
              <w:rPr>
                <w:rFonts w:ascii="Arial" w:hAnsi="Arial" w:cs="Arial"/>
                <w:sz w:val="20"/>
                <w:szCs w:val="20"/>
              </w:rPr>
              <w:t>Одобрено задание за обхвата и съдържанието на ДОВОС. Указания за провеждане на процедурата</w:t>
            </w:r>
          </w:p>
        </w:tc>
        <w:tc>
          <w:tcPr>
            <w:tcW w:w="1997" w:type="dxa"/>
            <w:shd w:val="pct5" w:color="000000" w:fill="FFFFFF"/>
          </w:tcPr>
          <w:p w:rsidR="00D44A66" w:rsidRPr="001919C1" w:rsidRDefault="00D44A66" w:rsidP="001919C1">
            <w:pPr>
              <w:spacing w:after="0" w:line="360" w:lineRule="auto"/>
              <w:rPr>
                <w:rFonts w:ascii="Arial" w:hAnsi="Arial" w:cs="Arial"/>
                <w:sz w:val="20"/>
                <w:szCs w:val="20"/>
              </w:rPr>
            </w:pPr>
            <w:r w:rsidRPr="001919C1">
              <w:rPr>
                <w:rFonts w:ascii="Arial" w:hAnsi="Arial" w:cs="Arial"/>
                <w:sz w:val="20"/>
                <w:szCs w:val="20"/>
              </w:rPr>
              <w:t xml:space="preserve">Ще бъдат взети под внимание </w:t>
            </w:r>
          </w:p>
        </w:tc>
      </w:tr>
      <w:tr w:rsidR="00D44A66" w:rsidRPr="001919C1" w:rsidTr="001919C1">
        <w:trPr>
          <w:jc w:val="center"/>
        </w:trPr>
        <w:tc>
          <w:tcPr>
            <w:tcW w:w="2862" w:type="dxa"/>
            <w:shd w:val="pct20" w:color="000000" w:fill="FFFFFF"/>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b/>
                <w:sz w:val="20"/>
                <w:szCs w:val="20"/>
                <w:lang w:val="en-US"/>
              </w:rPr>
            </w:pPr>
            <w:r w:rsidRPr="001919C1">
              <w:rPr>
                <w:rFonts w:ascii="Arial" w:hAnsi="Arial" w:cs="Arial"/>
                <w:sz w:val="20"/>
                <w:szCs w:val="20"/>
              </w:rPr>
              <w:t>Регионална здравна инспекция Бургас</w:t>
            </w:r>
          </w:p>
        </w:tc>
        <w:tc>
          <w:tcPr>
            <w:tcW w:w="4574" w:type="dxa"/>
            <w:shd w:val="pct20" w:color="000000" w:fill="FFFFFF"/>
          </w:tcPr>
          <w:p w:rsidR="00D44A66" w:rsidRPr="001919C1" w:rsidRDefault="00D44A66" w:rsidP="001919C1">
            <w:pPr>
              <w:pStyle w:val="NormalWeb"/>
              <w:tabs>
                <w:tab w:val="left" w:pos="540"/>
                <w:tab w:val="left" w:pos="1440"/>
              </w:tabs>
              <w:spacing w:before="0" w:beforeAutospacing="0" w:after="0" w:afterAutospacing="0" w:line="360" w:lineRule="auto"/>
              <w:jc w:val="both"/>
              <w:rPr>
                <w:rFonts w:ascii="Arial" w:hAnsi="Arial" w:cs="Arial"/>
                <w:sz w:val="20"/>
                <w:szCs w:val="20"/>
                <w:lang w:val="en-US"/>
              </w:rPr>
            </w:pPr>
            <w:r w:rsidRPr="001919C1">
              <w:rPr>
                <w:rFonts w:ascii="Arial" w:hAnsi="Arial" w:cs="Arial"/>
                <w:sz w:val="20"/>
                <w:szCs w:val="20"/>
                <w:lang w:val="en-US"/>
              </w:rPr>
              <w:t>Одобрено задание за обхвата и съдържанието на ДОВОС, Препоръки за цели и задачи.Сведения за СОЗ.</w:t>
            </w:r>
          </w:p>
        </w:tc>
        <w:tc>
          <w:tcPr>
            <w:tcW w:w="1997" w:type="dxa"/>
            <w:shd w:val="pct20" w:color="000000" w:fill="FFFFFF"/>
          </w:tcPr>
          <w:p w:rsidR="00D44A66" w:rsidRPr="001919C1" w:rsidRDefault="00D44A66" w:rsidP="001919C1">
            <w:pPr>
              <w:spacing w:after="0" w:line="360" w:lineRule="auto"/>
              <w:rPr>
                <w:rFonts w:ascii="Arial" w:hAnsi="Arial" w:cs="Arial"/>
                <w:b/>
                <w:sz w:val="20"/>
                <w:szCs w:val="20"/>
              </w:rPr>
            </w:pPr>
            <w:r w:rsidRPr="001919C1">
              <w:rPr>
                <w:rFonts w:ascii="Arial" w:hAnsi="Arial" w:cs="Arial"/>
                <w:sz w:val="20"/>
                <w:szCs w:val="20"/>
              </w:rPr>
              <w:t>Отразени в ДОВОС</w:t>
            </w:r>
          </w:p>
        </w:tc>
      </w:tr>
      <w:tr w:rsidR="00D44A66" w:rsidRPr="001919C1" w:rsidTr="001919C1">
        <w:trPr>
          <w:jc w:val="center"/>
        </w:trPr>
        <w:tc>
          <w:tcPr>
            <w:tcW w:w="2862" w:type="dxa"/>
            <w:shd w:val="pct5" w:color="000000" w:fill="FFFFFF"/>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color w:val="FF0000"/>
                <w:sz w:val="20"/>
                <w:szCs w:val="20"/>
              </w:rPr>
            </w:pPr>
            <w:r w:rsidRPr="001919C1">
              <w:rPr>
                <w:rFonts w:ascii="Arial" w:hAnsi="Arial" w:cs="Arial"/>
                <w:sz w:val="20"/>
                <w:szCs w:val="20"/>
              </w:rPr>
              <w:t>Басейнова дирекция „</w:t>
            </w:r>
            <w:r w:rsidRPr="001919C1">
              <w:rPr>
                <w:rFonts w:ascii="Arial" w:hAnsi="Arial" w:cs="Arial"/>
                <w:sz w:val="20"/>
                <w:szCs w:val="20"/>
              </w:rPr>
              <w:br/>
              <w:t>Чернооморски район” с център град Варна</w:t>
            </w:r>
          </w:p>
        </w:tc>
        <w:tc>
          <w:tcPr>
            <w:tcW w:w="4574" w:type="dxa"/>
            <w:shd w:val="pct5" w:color="000000" w:fill="FFFFFF"/>
          </w:tcPr>
          <w:p w:rsidR="00D44A66" w:rsidRPr="001919C1" w:rsidRDefault="00D44A66" w:rsidP="001919C1">
            <w:pPr>
              <w:pStyle w:val="NormalWeb"/>
              <w:tabs>
                <w:tab w:val="left" w:pos="540"/>
                <w:tab w:val="left" w:pos="1440"/>
              </w:tabs>
              <w:spacing w:before="0" w:beforeAutospacing="0" w:after="0" w:afterAutospacing="0" w:line="360" w:lineRule="auto"/>
              <w:jc w:val="both"/>
              <w:rPr>
                <w:rFonts w:ascii="Arial" w:hAnsi="Arial" w:cs="Arial"/>
                <w:color w:val="FF0000"/>
                <w:sz w:val="20"/>
                <w:szCs w:val="20"/>
              </w:rPr>
            </w:pPr>
            <w:r w:rsidRPr="001919C1">
              <w:rPr>
                <w:rFonts w:ascii="Arial" w:hAnsi="Arial" w:cs="Arial"/>
                <w:sz w:val="20"/>
                <w:szCs w:val="20"/>
              </w:rPr>
              <w:t>Одобрено задание за обхвата и съдържанието на ДОВОС. Препоръки за оценка на въздействие на ИП върху количеството и качеството на повърхностните и подземни води в района, както и районите с потенциален риск от наводнение в близост до обекта.</w:t>
            </w:r>
          </w:p>
        </w:tc>
        <w:tc>
          <w:tcPr>
            <w:tcW w:w="1997" w:type="dxa"/>
            <w:shd w:val="pct5" w:color="000000" w:fill="FFFFFF"/>
          </w:tcPr>
          <w:p w:rsidR="00D44A66" w:rsidRPr="001919C1" w:rsidRDefault="00D44A66" w:rsidP="001919C1">
            <w:pPr>
              <w:spacing w:after="0" w:line="360" w:lineRule="auto"/>
              <w:rPr>
                <w:rFonts w:ascii="Arial" w:hAnsi="Arial" w:cs="Arial"/>
                <w:color w:val="FF0000"/>
                <w:sz w:val="20"/>
                <w:szCs w:val="20"/>
              </w:rPr>
            </w:pPr>
            <w:r w:rsidRPr="001919C1">
              <w:rPr>
                <w:rFonts w:ascii="Arial" w:hAnsi="Arial" w:cs="Arial"/>
                <w:sz w:val="20"/>
                <w:szCs w:val="20"/>
              </w:rPr>
              <w:t>Отразени в ДОВОС</w:t>
            </w:r>
          </w:p>
        </w:tc>
      </w:tr>
      <w:tr w:rsidR="00D44A66" w:rsidRPr="001919C1" w:rsidTr="001919C1">
        <w:trPr>
          <w:jc w:val="center"/>
        </w:trPr>
        <w:tc>
          <w:tcPr>
            <w:tcW w:w="2862" w:type="dxa"/>
            <w:shd w:val="pct20" w:color="000000" w:fill="FFFFFF"/>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Община Бургас</w:t>
            </w:r>
          </w:p>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Кметство кв. Сарафово</w:t>
            </w:r>
          </w:p>
        </w:tc>
        <w:tc>
          <w:tcPr>
            <w:tcW w:w="4574" w:type="dxa"/>
            <w:shd w:val="pct20" w:color="000000" w:fill="FFFFFF"/>
          </w:tcPr>
          <w:p w:rsidR="00D44A66" w:rsidRPr="001919C1" w:rsidRDefault="00D44A66" w:rsidP="001919C1">
            <w:pPr>
              <w:pStyle w:val="NormalWeb"/>
              <w:tabs>
                <w:tab w:val="left" w:pos="540"/>
                <w:tab w:val="left" w:pos="1440"/>
              </w:tabs>
              <w:spacing w:before="0" w:beforeAutospacing="0" w:after="0" w:afterAutospacing="0" w:line="360" w:lineRule="auto"/>
              <w:jc w:val="both"/>
              <w:rPr>
                <w:rFonts w:ascii="Arial" w:hAnsi="Arial" w:cs="Arial"/>
                <w:sz w:val="20"/>
                <w:szCs w:val="20"/>
                <w:lang w:val="en-US"/>
              </w:rPr>
            </w:pPr>
            <w:r w:rsidRPr="001919C1">
              <w:rPr>
                <w:rFonts w:ascii="Arial" w:hAnsi="Arial" w:cs="Arial"/>
                <w:sz w:val="20"/>
                <w:szCs w:val="20"/>
                <w:lang w:val="en-US"/>
              </w:rPr>
              <w:t xml:space="preserve">Приемат структурата и съдържанието на ДОВОС. </w:t>
            </w:r>
          </w:p>
        </w:tc>
        <w:tc>
          <w:tcPr>
            <w:tcW w:w="1997" w:type="dxa"/>
            <w:shd w:val="pct20" w:color="000000" w:fill="FFFFFF"/>
          </w:tcPr>
          <w:p w:rsidR="00D44A66" w:rsidRPr="001919C1" w:rsidRDefault="00D44A66" w:rsidP="001919C1">
            <w:pPr>
              <w:spacing w:after="0" w:line="360" w:lineRule="auto"/>
              <w:rPr>
                <w:rFonts w:ascii="Arial" w:hAnsi="Arial" w:cs="Arial"/>
                <w:sz w:val="20"/>
                <w:szCs w:val="20"/>
              </w:rPr>
            </w:pPr>
            <w:r w:rsidRPr="001919C1">
              <w:rPr>
                <w:rFonts w:ascii="Arial" w:hAnsi="Arial" w:cs="Arial"/>
                <w:sz w:val="20"/>
                <w:szCs w:val="20"/>
              </w:rPr>
              <w:t>-</w:t>
            </w:r>
          </w:p>
        </w:tc>
      </w:tr>
      <w:tr w:rsidR="00D44A66" w:rsidRPr="001919C1" w:rsidTr="001919C1">
        <w:trPr>
          <w:jc w:val="center"/>
        </w:trPr>
        <w:tc>
          <w:tcPr>
            <w:tcW w:w="2862" w:type="dxa"/>
            <w:shd w:val="pct5" w:color="000000" w:fill="FFFFFF"/>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РЕГИОНАЛЕН ИСТОРИЧЕСКИ МУЗЕЙ</w:t>
            </w:r>
          </w:p>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 xml:space="preserve"> БУРГАС</w:t>
            </w:r>
          </w:p>
        </w:tc>
        <w:tc>
          <w:tcPr>
            <w:tcW w:w="4574" w:type="dxa"/>
            <w:shd w:val="pct5" w:color="000000" w:fill="FFFFFF"/>
          </w:tcPr>
          <w:p w:rsidR="00D44A66" w:rsidRPr="001919C1" w:rsidRDefault="00D44A66" w:rsidP="001919C1">
            <w:pPr>
              <w:pStyle w:val="NormalWeb"/>
              <w:tabs>
                <w:tab w:val="left" w:pos="540"/>
                <w:tab w:val="left" w:pos="1440"/>
              </w:tabs>
              <w:spacing w:before="0" w:beforeAutospacing="0" w:after="0" w:afterAutospacing="0" w:line="360" w:lineRule="auto"/>
              <w:jc w:val="both"/>
              <w:rPr>
                <w:rFonts w:ascii="Arial" w:hAnsi="Arial" w:cs="Arial"/>
                <w:sz w:val="20"/>
                <w:szCs w:val="20"/>
              </w:rPr>
            </w:pPr>
            <w:r w:rsidRPr="001919C1">
              <w:rPr>
                <w:rFonts w:ascii="Arial" w:hAnsi="Arial" w:cs="Arial"/>
                <w:sz w:val="20"/>
                <w:szCs w:val="20"/>
              </w:rPr>
              <w:t xml:space="preserve">Вяма възражения за реолизиране на ИП, но препоръчва преди началото на строителството специалисти от РИМ да проучат отредената площадка за новата технологична линия. </w:t>
            </w:r>
          </w:p>
        </w:tc>
        <w:tc>
          <w:tcPr>
            <w:tcW w:w="1997" w:type="dxa"/>
            <w:shd w:val="pct5" w:color="000000" w:fill="FFFFFF"/>
          </w:tcPr>
          <w:p w:rsidR="00D44A66" w:rsidRPr="001919C1" w:rsidRDefault="00D44A66" w:rsidP="001919C1">
            <w:pPr>
              <w:spacing w:after="0" w:line="360" w:lineRule="auto"/>
              <w:rPr>
                <w:rFonts w:ascii="Arial" w:hAnsi="Arial" w:cs="Arial"/>
                <w:sz w:val="20"/>
                <w:szCs w:val="20"/>
              </w:rPr>
            </w:pPr>
            <w:r w:rsidRPr="001919C1">
              <w:rPr>
                <w:rFonts w:ascii="Arial" w:hAnsi="Arial" w:cs="Arial"/>
                <w:sz w:val="20"/>
                <w:szCs w:val="20"/>
              </w:rPr>
              <w:t>Прието и отразено в ДОВОС</w:t>
            </w:r>
          </w:p>
        </w:tc>
      </w:tr>
      <w:tr w:rsidR="00D44A66" w:rsidRPr="001919C1" w:rsidTr="001919C1">
        <w:trPr>
          <w:jc w:val="center"/>
        </w:trPr>
        <w:tc>
          <w:tcPr>
            <w:tcW w:w="2862" w:type="dxa"/>
            <w:shd w:val="pct20" w:color="000000" w:fill="FFFFFF"/>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 xml:space="preserve">EVN България </w:t>
            </w:r>
          </w:p>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 xml:space="preserve">Електроснабдяване АД </w:t>
            </w:r>
          </w:p>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БУРГАС</w:t>
            </w:r>
          </w:p>
        </w:tc>
        <w:tc>
          <w:tcPr>
            <w:tcW w:w="4574" w:type="dxa"/>
            <w:shd w:val="pct20" w:color="000000" w:fill="FFFFFF"/>
          </w:tcPr>
          <w:p w:rsidR="00D44A66" w:rsidRPr="001919C1" w:rsidRDefault="00D44A66" w:rsidP="001919C1">
            <w:pPr>
              <w:pStyle w:val="NormalWeb"/>
              <w:tabs>
                <w:tab w:val="left" w:pos="540"/>
                <w:tab w:val="left" w:pos="1440"/>
              </w:tabs>
              <w:spacing w:before="0" w:beforeAutospacing="0" w:after="0" w:afterAutospacing="0" w:line="360" w:lineRule="auto"/>
              <w:jc w:val="both"/>
              <w:rPr>
                <w:rFonts w:ascii="Arial" w:hAnsi="Arial" w:cs="Arial"/>
                <w:sz w:val="20"/>
                <w:szCs w:val="20"/>
              </w:rPr>
            </w:pPr>
            <w:r w:rsidRPr="001919C1">
              <w:rPr>
                <w:rFonts w:ascii="Arial" w:hAnsi="Arial" w:cs="Arial"/>
                <w:sz w:val="20"/>
                <w:szCs w:val="20"/>
              </w:rPr>
              <w:t>Приемат структурата и съдържанието на ДОВОС</w:t>
            </w:r>
          </w:p>
        </w:tc>
        <w:tc>
          <w:tcPr>
            <w:tcW w:w="1997" w:type="dxa"/>
            <w:shd w:val="pct20" w:color="000000" w:fill="FFFFFF"/>
          </w:tcPr>
          <w:p w:rsidR="00D44A66" w:rsidRPr="001919C1" w:rsidRDefault="00D44A66" w:rsidP="001919C1">
            <w:pPr>
              <w:spacing w:after="0" w:line="360" w:lineRule="auto"/>
              <w:rPr>
                <w:rFonts w:ascii="Arial" w:hAnsi="Arial" w:cs="Arial"/>
                <w:sz w:val="20"/>
                <w:szCs w:val="20"/>
              </w:rPr>
            </w:pPr>
            <w:r w:rsidRPr="001919C1">
              <w:rPr>
                <w:rFonts w:ascii="Arial" w:hAnsi="Arial" w:cs="Arial"/>
                <w:sz w:val="20"/>
                <w:szCs w:val="20"/>
              </w:rPr>
              <w:t>-</w:t>
            </w:r>
          </w:p>
        </w:tc>
      </w:tr>
      <w:tr w:rsidR="00D44A66" w:rsidRPr="001919C1" w:rsidTr="001919C1">
        <w:trPr>
          <w:jc w:val="center"/>
        </w:trPr>
        <w:tc>
          <w:tcPr>
            <w:tcW w:w="2862" w:type="dxa"/>
            <w:shd w:val="pct5" w:color="000000" w:fill="FFFFFF"/>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„В И К" АД</w:t>
            </w:r>
          </w:p>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гр. Бургас</w:t>
            </w:r>
          </w:p>
        </w:tc>
        <w:tc>
          <w:tcPr>
            <w:tcW w:w="4574" w:type="dxa"/>
            <w:shd w:val="pct5" w:color="000000" w:fill="FFFFFF"/>
          </w:tcPr>
          <w:p w:rsidR="00D44A66" w:rsidRPr="001919C1" w:rsidRDefault="00D44A66" w:rsidP="001919C1">
            <w:pPr>
              <w:pStyle w:val="NormalWeb"/>
              <w:tabs>
                <w:tab w:val="left" w:pos="540"/>
                <w:tab w:val="left" w:pos="1440"/>
              </w:tabs>
              <w:spacing w:before="0" w:beforeAutospacing="0" w:after="0" w:afterAutospacing="0" w:line="360" w:lineRule="auto"/>
              <w:jc w:val="both"/>
              <w:rPr>
                <w:rFonts w:ascii="Arial" w:hAnsi="Arial" w:cs="Arial"/>
                <w:sz w:val="20"/>
                <w:szCs w:val="20"/>
              </w:rPr>
            </w:pPr>
            <w:r w:rsidRPr="001919C1">
              <w:rPr>
                <w:rFonts w:ascii="Arial" w:hAnsi="Arial" w:cs="Arial"/>
                <w:sz w:val="20"/>
                <w:szCs w:val="20"/>
              </w:rPr>
              <w:t>Приемат структурата и съдържанието на ДОВОС</w:t>
            </w:r>
          </w:p>
        </w:tc>
        <w:tc>
          <w:tcPr>
            <w:tcW w:w="1997" w:type="dxa"/>
            <w:shd w:val="pct5" w:color="000000" w:fill="FFFFFF"/>
          </w:tcPr>
          <w:p w:rsidR="00D44A66" w:rsidRPr="001919C1" w:rsidRDefault="00D44A66" w:rsidP="001919C1">
            <w:pPr>
              <w:spacing w:after="0" w:line="360" w:lineRule="auto"/>
              <w:rPr>
                <w:rFonts w:ascii="Arial" w:hAnsi="Arial" w:cs="Arial"/>
                <w:sz w:val="20"/>
                <w:szCs w:val="20"/>
              </w:rPr>
            </w:pPr>
            <w:r w:rsidRPr="001919C1">
              <w:rPr>
                <w:rFonts w:ascii="Arial" w:hAnsi="Arial" w:cs="Arial"/>
                <w:sz w:val="20"/>
                <w:szCs w:val="20"/>
              </w:rPr>
              <w:t>-</w:t>
            </w:r>
          </w:p>
        </w:tc>
      </w:tr>
      <w:tr w:rsidR="00D44A66" w:rsidRPr="001919C1" w:rsidTr="001919C1">
        <w:trPr>
          <w:jc w:val="center"/>
        </w:trPr>
        <w:tc>
          <w:tcPr>
            <w:tcW w:w="2862" w:type="dxa"/>
            <w:shd w:val="pct20" w:color="000000" w:fill="FFFFFF"/>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 xml:space="preserve">СДРУЖЕНИЕ    </w:t>
            </w:r>
          </w:p>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 xml:space="preserve"> „ЗЕЛЕНИ БАЛКАНИ”</w:t>
            </w:r>
          </w:p>
        </w:tc>
        <w:tc>
          <w:tcPr>
            <w:tcW w:w="4574" w:type="dxa"/>
            <w:shd w:val="pct20" w:color="000000" w:fill="FFFFFF"/>
          </w:tcPr>
          <w:p w:rsidR="00D44A66" w:rsidRPr="001919C1" w:rsidRDefault="00D44A66" w:rsidP="001919C1">
            <w:pPr>
              <w:pStyle w:val="NormalWeb"/>
              <w:tabs>
                <w:tab w:val="left" w:pos="540"/>
                <w:tab w:val="left" w:pos="1440"/>
              </w:tabs>
              <w:spacing w:before="0" w:beforeAutospacing="0" w:after="0" w:afterAutospacing="0" w:line="360" w:lineRule="auto"/>
              <w:jc w:val="both"/>
              <w:rPr>
                <w:rFonts w:ascii="Arial" w:hAnsi="Arial" w:cs="Arial"/>
                <w:sz w:val="20"/>
                <w:szCs w:val="20"/>
              </w:rPr>
            </w:pPr>
            <w:r w:rsidRPr="001919C1">
              <w:rPr>
                <w:rFonts w:ascii="Arial" w:hAnsi="Arial" w:cs="Arial"/>
                <w:sz w:val="20"/>
                <w:szCs w:val="20"/>
              </w:rPr>
              <w:t>Няма постъпило становище</w:t>
            </w:r>
          </w:p>
        </w:tc>
        <w:tc>
          <w:tcPr>
            <w:tcW w:w="1997" w:type="dxa"/>
            <w:shd w:val="pct20" w:color="000000" w:fill="FFFFFF"/>
          </w:tcPr>
          <w:p w:rsidR="00D44A66" w:rsidRPr="001919C1" w:rsidRDefault="00D44A66" w:rsidP="001919C1">
            <w:pPr>
              <w:spacing w:after="0" w:line="360" w:lineRule="auto"/>
              <w:rPr>
                <w:rFonts w:ascii="Arial" w:hAnsi="Arial" w:cs="Arial"/>
                <w:sz w:val="20"/>
                <w:szCs w:val="20"/>
                <w:lang w:val="en-US"/>
              </w:rPr>
            </w:pPr>
          </w:p>
        </w:tc>
      </w:tr>
      <w:tr w:rsidR="00D44A66" w:rsidRPr="001919C1" w:rsidTr="001919C1">
        <w:trPr>
          <w:jc w:val="center"/>
        </w:trPr>
        <w:tc>
          <w:tcPr>
            <w:tcW w:w="2862" w:type="dxa"/>
            <w:shd w:val="pct5" w:color="000000" w:fill="FFFFFF"/>
          </w:tcPr>
          <w:p w:rsidR="00D44A66" w:rsidRPr="001919C1" w:rsidRDefault="00D44A66" w:rsidP="001919C1">
            <w:pPr>
              <w:widowControl w:val="0"/>
              <w:tabs>
                <w:tab w:val="left" w:pos="90"/>
                <w:tab w:val="left" w:pos="1620"/>
              </w:tabs>
              <w:autoSpaceDE w:val="0"/>
              <w:autoSpaceDN w:val="0"/>
              <w:adjustRightInd w:val="0"/>
              <w:spacing w:after="0" w:line="360" w:lineRule="auto"/>
              <w:rPr>
                <w:rFonts w:ascii="Arial" w:hAnsi="Arial" w:cs="Arial"/>
                <w:sz w:val="20"/>
                <w:szCs w:val="20"/>
              </w:rPr>
            </w:pPr>
            <w:r w:rsidRPr="001919C1">
              <w:rPr>
                <w:rFonts w:ascii="Arial" w:hAnsi="Arial" w:cs="Arial"/>
                <w:sz w:val="20"/>
                <w:szCs w:val="20"/>
              </w:rPr>
              <w:t xml:space="preserve">БДЗП </w:t>
            </w:r>
          </w:p>
        </w:tc>
        <w:tc>
          <w:tcPr>
            <w:tcW w:w="4574" w:type="dxa"/>
            <w:shd w:val="pct5" w:color="000000" w:fill="FFFFFF"/>
          </w:tcPr>
          <w:p w:rsidR="00D44A66" w:rsidRPr="001919C1" w:rsidRDefault="00D44A66" w:rsidP="001919C1">
            <w:pPr>
              <w:pStyle w:val="NormalWeb"/>
              <w:tabs>
                <w:tab w:val="left" w:pos="540"/>
                <w:tab w:val="left" w:pos="1440"/>
              </w:tabs>
              <w:spacing w:before="0" w:beforeAutospacing="0" w:after="0" w:afterAutospacing="0" w:line="360" w:lineRule="auto"/>
              <w:jc w:val="both"/>
              <w:rPr>
                <w:rFonts w:ascii="Arial" w:hAnsi="Arial" w:cs="Arial"/>
                <w:sz w:val="20"/>
                <w:szCs w:val="20"/>
              </w:rPr>
            </w:pPr>
            <w:r w:rsidRPr="001919C1">
              <w:rPr>
                <w:rFonts w:ascii="Arial" w:hAnsi="Arial" w:cs="Arial"/>
                <w:sz w:val="20"/>
                <w:szCs w:val="20"/>
              </w:rPr>
              <w:t>Няма постъпило становище</w:t>
            </w:r>
          </w:p>
        </w:tc>
        <w:tc>
          <w:tcPr>
            <w:tcW w:w="1997" w:type="dxa"/>
            <w:shd w:val="pct5" w:color="000000" w:fill="FFFFFF"/>
          </w:tcPr>
          <w:p w:rsidR="00D44A66" w:rsidRPr="001919C1" w:rsidRDefault="00D44A66" w:rsidP="001919C1">
            <w:pPr>
              <w:spacing w:after="0" w:line="360" w:lineRule="auto"/>
              <w:rPr>
                <w:rFonts w:ascii="Arial" w:hAnsi="Arial" w:cs="Arial"/>
                <w:sz w:val="20"/>
                <w:szCs w:val="20"/>
                <w:lang w:val="en-US"/>
              </w:rPr>
            </w:pPr>
          </w:p>
        </w:tc>
      </w:tr>
    </w:tbl>
    <w:p w:rsidR="00D44A66" w:rsidRDefault="00D44A66" w:rsidP="001662CA">
      <w:pPr>
        <w:jc w:val="both"/>
        <w:rPr>
          <w:rFonts w:ascii="Arial" w:hAnsi="Arial" w:cs="Arial"/>
          <w:b/>
          <w:color w:val="0070C0"/>
        </w:rPr>
      </w:pPr>
    </w:p>
    <w:p w:rsidR="00D44A66" w:rsidRPr="001662CA" w:rsidRDefault="00D44A66" w:rsidP="001662CA">
      <w:pPr>
        <w:jc w:val="both"/>
        <w:rPr>
          <w:rFonts w:ascii="Arial" w:hAnsi="Arial" w:cs="Arial"/>
          <w:b/>
          <w:color w:val="0070C0"/>
        </w:rPr>
      </w:pPr>
    </w:p>
    <w:p w:rsidR="00D44A66" w:rsidRPr="00690224" w:rsidRDefault="00D44A66" w:rsidP="001662CA">
      <w:pPr>
        <w:jc w:val="both"/>
        <w:rPr>
          <w:rFonts w:ascii="Arial" w:hAnsi="Arial" w:cs="Arial"/>
          <w:b/>
        </w:rPr>
      </w:pPr>
      <w:r w:rsidRPr="00690224">
        <w:rPr>
          <w:rFonts w:ascii="Arial" w:hAnsi="Arial" w:cs="Arial"/>
          <w:b/>
        </w:rPr>
        <w:t>1</w:t>
      </w:r>
      <w:r>
        <w:rPr>
          <w:rFonts w:ascii="Arial" w:hAnsi="Arial" w:cs="Arial"/>
          <w:b/>
        </w:rPr>
        <w:t>0</w:t>
      </w:r>
      <w:r w:rsidRPr="00690224">
        <w:rPr>
          <w:rFonts w:ascii="Arial" w:hAnsi="Arial" w:cs="Arial"/>
          <w:b/>
        </w:rPr>
        <w:t>.</w:t>
      </w:r>
      <w:r w:rsidRPr="00690224">
        <w:rPr>
          <w:rFonts w:ascii="Arial" w:hAnsi="Arial" w:cs="Arial"/>
          <w:b/>
        </w:rPr>
        <w:tab/>
        <w:t xml:space="preserve">   Описание на трудностите при изготвяне на ДОВОС</w:t>
      </w:r>
    </w:p>
    <w:p w:rsidR="00D44A66" w:rsidRPr="00690224" w:rsidRDefault="00D44A66" w:rsidP="001662CA">
      <w:pPr>
        <w:jc w:val="both"/>
        <w:rPr>
          <w:rFonts w:ascii="Arial" w:hAnsi="Arial" w:cs="Arial"/>
        </w:rPr>
      </w:pPr>
      <w:r w:rsidRPr="00690224">
        <w:rPr>
          <w:rFonts w:ascii="Arial" w:hAnsi="Arial" w:cs="Arial"/>
        </w:rPr>
        <w:t>Основни затруднения при изготвяне на ДОВОС бяха свързани с обхвата, мащабите и конкретността на задачата, обсъждането на варианти, начина на текстуалното отразяване на графичните приложения и събирането на информация за вземане на експертно решение, което дава възможност за вариабилност на инвестиционното предложение и удовлетворява изискванията на действащата законова уредба по опазване на околната среда.</w:t>
      </w:r>
    </w:p>
    <w:p w:rsidR="00D44A66" w:rsidRPr="00F7359A" w:rsidRDefault="00D44A66" w:rsidP="001662CA">
      <w:pPr>
        <w:jc w:val="both"/>
        <w:rPr>
          <w:rFonts w:ascii="Arial" w:hAnsi="Arial" w:cs="Arial"/>
          <w:b/>
        </w:rPr>
      </w:pPr>
      <w:r w:rsidRPr="00F7359A">
        <w:rPr>
          <w:rFonts w:ascii="Arial" w:hAnsi="Arial" w:cs="Arial"/>
          <w:b/>
        </w:rPr>
        <w:t>1</w:t>
      </w:r>
      <w:r>
        <w:rPr>
          <w:rFonts w:ascii="Arial" w:hAnsi="Arial" w:cs="Arial"/>
          <w:b/>
        </w:rPr>
        <w:t>1</w:t>
      </w:r>
      <w:r w:rsidRPr="00F7359A">
        <w:rPr>
          <w:rFonts w:ascii="Arial" w:hAnsi="Arial" w:cs="Arial"/>
          <w:b/>
        </w:rPr>
        <w:t>.</w:t>
      </w:r>
      <w:r w:rsidRPr="00F7359A">
        <w:rPr>
          <w:rFonts w:ascii="Arial" w:hAnsi="Arial" w:cs="Arial"/>
          <w:b/>
        </w:rPr>
        <w:tab/>
        <w:t xml:space="preserve">    Заключение на експертите, в съответствие с изискванията на чл. 83, ал. 3 от ЗООС</w:t>
      </w:r>
    </w:p>
    <w:p w:rsidR="00D44A66" w:rsidRPr="00F7359A" w:rsidRDefault="00D44A66" w:rsidP="007902A1">
      <w:pPr>
        <w:jc w:val="both"/>
        <w:rPr>
          <w:rFonts w:ascii="Arial" w:hAnsi="Arial" w:cs="Arial"/>
          <w:b/>
        </w:rPr>
      </w:pPr>
      <w:r w:rsidRPr="00F7359A">
        <w:rPr>
          <w:rFonts w:ascii="Arial" w:hAnsi="Arial" w:cs="Arial"/>
          <w:b/>
        </w:rPr>
        <w:t xml:space="preserve">Докладът за оценка на въздействието върху околната среда на инвестиционно предложение „ИЗГРАЖДАНЕ НА НОВА ИНСТАЛАЦИЯ ЗА ПРОИЗВОДСТВО НА ТУХЛИ  500 t/d, НАМИРАЩА СЕ В  НЕДВИЖИМ ИМОТ № 07079.1.1425, кв. САРАФОВО, гр. БУРГАС, община БУРГАС е изготвен съгласно Закона за опазване на околната среда и Наредбата за условията и реда за извършване на Оценка за въздействието върху околната среда от колектив независими експерти. Оценката обхваща фазите на строителство и експлоатация на </w:t>
      </w:r>
      <w:r>
        <w:rPr>
          <w:rFonts w:ascii="Arial" w:hAnsi="Arial" w:cs="Arial"/>
          <w:b/>
        </w:rPr>
        <w:t>новата инсталация за производство на тухли</w:t>
      </w:r>
      <w:r w:rsidRPr="00F7359A">
        <w:rPr>
          <w:rFonts w:ascii="Arial" w:hAnsi="Arial" w:cs="Arial"/>
          <w:b/>
        </w:rPr>
        <w:t xml:space="preserve">, като са отчетени факторите, които въздействат върху  околната среда. </w:t>
      </w:r>
    </w:p>
    <w:p w:rsidR="00D44A66" w:rsidRPr="00F7359A" w:rsidRDefault="00D44A66" w:rsidP="007902A1">
      <w:pPr>
        <w:jc w:val="both"/>
        <w:rPr>
          <w:rFonts w:ascii="Arial" w:hAnsi="Arial" w:cs="Arial"/>
          <w:b/>
        </w:rPr>
      </w:pPr>
      <w:r w:rsidRPr="00F7359A">
        <w:rPr>
          <w:rFonts w:ascii="Arial" w:hAnsi="Arial" w:cs="Arial"/>
          <w:b/>
        </w:rPr>
        <w:t xml:space="preserve">Разгледани са и алтернативни възможности във връзка с терена и технологичните особености, както и „нулевата алтернатива”. </w:t>
      </w:r>
    </w:p>
    <w:p w:rsidR="00D44A66" w:rsidRPr="00F7359A" w:rsidRDefault="00D44A66" w:rsidP="007902A1">
      <w:pPr>
        <w:jc w:val="both"/>
        <w:rPr>
          <w:rFonts w:ascii="Arial" w:hAnsi="Arial" w:cs="Arial"/>
          <w:b/>
        </w:rPr>
      </w:pPr>
      <w:r w:rsidRPr="00F7359A">
        <w:rPr>
          <w:rFonts w:ascii="Arial" w:hAnsi="Arial" w:cs="Arial"/>
          <w:b/>
        </w:rPr>
        <w:t>Предложени са препоръки и мерки за намаляване на въздействието и решаване на евентуалните екологични проблеми при реализацията на инвестиционното предложение, гарантиращи опазване здравето на хората, околната среда и устойчивото развитие на района. С реализирането на инвестиционното предложение се постига значителен социален ефект за района и се осигуряват временни и постоянни работни места. След приключване на строителството ще се извърши техническа рекултивация на нарушените незастроени терени. Биологичната рекултивация ще включва по проект мероприятия, насочени към възстановяване на някои елементи на биологичната компонента на ландшафта.</w:t>
      </w:r>
      <w:r>
        <w:rPr>
          <w:rFonts w:ascii="Arial" w:hAnsi="Arial" w:cs="Arial"/>
          <w:b/>
        </w:rPr>
        <w:t xml:space="preserve"> </w:t>
      </w:r>
      <w:r w:rsidRPr="00F7359A">
        <w:rPr>
          <w:rFonts w:ascii="Arial" w:hAnsi="Arial" w:cs="Arial"/>
          <w:b/>
        </w:rPr>
        <w:t>Предвидените мерки имат за цел вписването на техногенния ландшафт към съществуващия</w:t>
      </w:r>
      <w:r>
        <w:rPr>
          <w:rFonts w:ascii="Arial" w:hAnsi="Arial" w:cs="Arial"/>
          <w:b/>
        </w:rPr>
        <w:t xml:space="preserve"> </w:t>
      </w:r>
      <w:r w:rsidRPr="00F7359A">
        <w:rPr>
          <w:rFonts w:ascii="Arial" w:hAnsi="Arial" w:cs="Arial"/>
          <w:b/>
        </w:rPr>
        <w:t>естествен ландшафт.</w:t>
      </w:r>
    </w:p>
    <w:p w:rsidR="00D44A66" w:rsidRPr="00F7359A" w:rsidRDefault="00D44A66" w:rsidP="007902A1">
      <w:pPr>
        <w:jc w:val="both"/>
        <w:rPr>
          <w:rFonts w:ascii="Arial" w:hAnsi="Arial" w:cs="Arial"/>
          <w:b/>
        </w:rPr>
      </w:pPr>
      <w:r w:rsidRPr="00F7359A">
        <w:rPr>
          <w:rFonts w:ascii="Arial" w:hAnsi="Arial" w:cs="Arial"/>
          <w:b/>
        </w:rPr>
        <w:t>Съдържанието на Доклада за ОВОС е съобразено с изискванията на Решение № № ПД-52(4)/31.05. 2016 г на РИОСВ Бургас. В анализите и оценките за влияние на обекта върху  компонентите на околната среда, както и в направените предложения на мерки за свеждане до възможния минимум на отрицателните последици, са отразени всички изказани мнения и направени препоръки на компетентните органи, ведомства и институции при проведените консултации с тях.</w:t>
      </w:r>
    </w:p>
    <w:p w:rsidR="00D44A66" w:rsidRPr="00F7359A" w:rsidRDefault="00D44A66" w:rsidP="007902A1">
      <w:pPr>
        <w:jc w:val="both"/>
        <w:rPr>
          <w:rFonts w:ascii="Arial" w:hAnsi="Arial" w:cs="Arial"/>
          <w:b/>
        </w:rPr>
      </w:pPr>
      <w:r w:rsidRPr="00F7359A">
        <w:rPr>
          <w:rFonts w:ascii="Arial" w:hAnsi="Arial" w:cs="Arial"/>
          <w:b/>
        </w:rPr>
        <w:t>Съгласно направените анализи и оценки за въздействие на инвестиционното предложение върху отделните компоненти и фактори на околната среда, може да се твърди, че при осъществяването му не се очакват съществени въздействия върху околна</w:t>
      </w:r>
      <w:r>
        <w:rPr>
          <w:rFonts w:ascii="Arial" w:hAnsi="Arial" w:cs="Arial"/>
          <w:b/>
        </w:rPr>
        <w:t>та среда и здравето на хората .</w:t>
      </w:r>
    </w:p>
    <w:p w:rsidR="00D44A66" w:rsidRPr="00F7359A" w:rsidRDefault="00D44A66" w:rsidP="007902A1">
      <w:pPr>
        <w:jc w:val="both"/>
        <w:rPr>
          <w:rFonts w:ascii="Arial" w:hAnsi="Arial" w:cs="Arial"/>
          <w:b/>
        </w:rPr>
      </w:pPr>
      <w:r w:rsidRPr="00F7359A">
        <w:rPr>
          <w:rFonts w:ascii="Arial" w:hAnsi="Arial" w:cs="Arial"/>
          <w:b/>
        </w:rPr>
        <w:t>Предвид гореизложеното, колективът от независими експерти предлага на Уважаемия Експертен Екологичен Съвет при Регионална инспекция по околната среда и водите Бургас да даде положително заключение по  представения Доклад за Оценка въздействието върху околната среда и разреши реализацията на инвестиционното предложение, при изпълнение на мерките, посочени в него.</w:t>
      </w: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lang w:val="en-US"/>
        </w:rPr>
      </w:pPr>
    </w:p>
    <w:p w:rsidR="00D44A66" w:rsidRDefault="00D44A66" w:rsidP="001662CA">
      <w:pPr>
        <w:jc w:val="both"/>
        <w:rPr>
          <w:rFonts w:ascii="Arial" w:hAnsi="Arial" w:cs="Arial"/>
          <w:b/>
          <w:lang w:val="en-US"/>
        </w:rPr>
      </w:pPr>
    </w:p>
    <w:p w:rsidR="00D44A66" w:rsidRDefault="00D44A66" w:rsidP="001662CA">
      <w:pPr>
        <w:jc w:val="both"/>
        <w:rPr>
          <w:rFonts w:ascii="Arial" w:hAnsi="Arial" w:cs="Arial"/>
          <w:b/>
          <w:lang w:val="en-US"/>
        </w:rPr>
      </w:pPr>
    </w:p>
    <w:p w:rsidR="00D44A66" w:rsidRDefault="00D44A66" w:rsidP="001662CA">
      <w:pPr>
        <w:jc w:val="both"/>
        <w:rPr>
          <w:rFonts w:ascii="Arial" w:hAnsi="Arial" w:cs="Arial"/>
          <w:b/>
          <w:lang w:val="en-US"/>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Default="00D44A66" w:rsidP="001662CA">
      <w:pPr>
        <w:jc w:val="both"/>
        <w:rPr>
          <w:rFonts w:ascii="Arial" w:hAnsi="Arial" w:cs="Arial"/>
          <w:b/>
        </w:rPr>
      </w:pPr>
    </w:p>
    <w:p w:rsidR="00D44A66" w:rsidRPr="000C0CDE" w:rsidRDefault="00D44A66" w:rsidP="001662CA">
      <w:pPr>
        <w:jc w:val="both"/>
        <w:rPr>
          <w:rFonts w:ascii="Arial" w:hAnsi="Arial" w:cs="Arial"/>
          <w:b/>
        </w:rPr>
      </w:pPr>
    </w:p>
    <w:p w:rsidR="00D44A66" w:rsidRPr="00E21437" w:rsidRDefault="00D44A66" w:rsidP="001662CA">
      <w:pPr>
        <w:jc w:val="both"/>
        <w:rPr>
          <w:rFonts w:ascii="Arial" w:hAnsi="Arial" w:cs="Arial"/>
          <w:b/>
        </w:rPr>
      </w:pPr>
      <w:r w:rsidRPr="00E21437">
        <w:rPr>
          <w:rFonts w:ascii="Arial" w:hAnsi="Arial" w:cs="Arial"/>
          <w:b/>
        </w:rPr>
        <w:t>12.</w:t>
      </w:r>
      <w:r w:rsidRPr="00E21437">
        <w:rPr>
          <w:rFonts w:ascii="Arial" w:hAnsi="Arial" w:cs="Arial"/>
          <w:b/>
        </w:rPr>
        <w:tab/>
      </w:r>
      <w:r>
        <w:rPr>
          <w:rFonts w:ascii="Arial" w:hAnsi="Arial" w:cs="Arial"/>
          <w:b/>
        </w:rPr>
        <w:t>ПРИЛОЖЕНИЯ</w:t>
      </w:r>
    </w:p>
    <w:p w:rsidR="00D44A66" w:rsidRDefault="00D44A66" w:rsidP="001662CA">
      <w:pPr>
        <w:jc w:val="both"/>
        <w:rPr>
          <w:rFonts w:ascii="Arial" w:hAnsi="Arial" w:cs="Arial"/>
          <w:b/>
        </w:rPr>
      </w:pPr>
      <w:r>
        <w:rPr>
          <w:rFonts w:ascii="Arial" w:hAnsi="Arial" w:cs="Arial"/>
          <w:b/>
        </w:rPr>
        <w:t>12.1. Текстови и графични приложения</w:t>
      </w:r>
    </w:p>
    <w:p w:rsidR="00D44A66" w:rsidRDefault="00D44A66" w:rsidP="00B75CE8">
      <w:pPr>
        <w:jc w:val="both"/>
        <w:outlineLvl w:val="0"/>
        <w:rPr>
          <w:rFonts w:ascii="Arial" w:hAnsi="Arial" w:cs="Arial"/>
          <w:b/>
        </w:rPr>
      </w:pPr>
      <w:r>
        <w:rPr>
          <w:rFonts w:ascii="Arial" w:hAnsi="Arial" w:cs="Arial"/>
          <w:b/>
        </w:rPr>
        <w:t xml:space="preserve">Приложение 1- </w:t>
      </w:r>
      <w:r w:rsidRPr="00574F8C">
        <w:rPr>
          <w:rFonts w:ascii="Arial" w:hAnsi="Arial" w:cs="Arial"/>
          <w:b/>
        </w:rPr>
        <w:t>Ген план на производствената площадка в имот 07079.1.1425</w:t>
      </w:r>
    </w:p>
    <w:p w:rsidR="00D44A66" w:rsidRDefault="00D44A66" w:rsidP="00B75CE8">
      <w:pPr>
        <w:jc w:val="both"/>
        <w:outlineLvl w:val="0"/>
        <w:rPr>
          <w:rFonts w:ascii="Arial" w:hAnsi="Arial" w:cs="Arial"/>
          <w:b/>
        </w:rPr>
      </w:pPr>
      <w:r>
        <w:rPr>
          <w:rFonts w:ascii="Arial" w:hAnsi="Arial" w:cs="Arial"/>
          <w:b/>
        </w:rPr>
        <w:t>Приложение2-  Схема складове отпадъци</w:t>
      </w:r>
    </w:p>
    <w:p w:rsidR="00D44A66" w:rsidRDefault="00D44A66" w:rsidP="00B75CE8">
      <w:pPr>
        <w:jc w:val="both"/>
        <w:outlineLvl w:val="0"/>
        <w:rPr>
          <w:rFonts w:ascii="Arial" w:hAnsi="Arial" w:cs="Arial"/>
          <w:b/>
        </w:rPr>
      </w:pPr>
      <w:r>
        <w:rPr>
          <w:rFonts w:ascii="Arial" w:hAnsi="Arial" w:cs="Arial"/>
          <w:b/>
        </w:rPr>
        <w:t>Приложение 2.2.1. Акт за собственост на земята</w:t>
      </w:r>
    </w:p>
    <w:p w:rsidR="00D44A66" w:rsidRDefault="00D44A66" w:rsidP="00B75CE8">
      <w:pPr>
        <w:spacing w:after="0" w:line="240" w:lineRule="auto"/>
        <w:jc w:val="both"/>
        <w:outlineLvl w:val="0"/>
        <w:rPr>
          <w:rFonts w:ascii="Arial" w:hAnsi="Arial" w:cs="Arial"/>
          <w:b/>
        </w:rPr>
      </w:pPr>
      <w:r w:rsidRPr="00FF0572">
        <w:rPr>
          <w:rFonts w:ascii="Arial" w:hAnsi="Arial" w:cs="Arial"/>
          <w:b/>
        </w:rPr>
        <w:t>Приложение 2.5.2.1</w:t>
      </w:r>
      <w:r>
        <w:rPr>
          <w:rFonts w:ascii="Arial" w:hAnsi="Arial" w:cs="Arial"/>
          <w:b/>
        </w:rPr>
        <w:t xml:space="preserve">- Схема на канализационната мрежа на производствената </w:t>
      </w:r>
    </w:p>
    <w:p w:rsidR="00D44A66" w:rsidRDefault="00D44A66" w:rsidP="00FF0572">
      <w:pPr>
        <w:spacing w:after="0" w:line="240" w:lineRule="auto"/>
        <w:jc w:val="both"/>
        <w:rPr>
          <w:rFonts w:ascii="Arial" w:hAnsi="Arial" w:cs="Arial"/>
          <w:b/>
        </w:rPr>
      </w:pPr>
      <w:r>
        <w:rPr>
          <w:rFonts w:ascii="Arial" w:hAnsi="Arial" w:cs="Arial"/>
          <w:b/>
        </w:rPr>
        <w:tab/>
      </w:r>
      <w:r>
        <w:rPr>
          <w:rFonts w:ascii="Arial" w:hAnsi="Arial" w:cs="Arial"/>
          <w:b/>
        </w:rPr>
        <w:tab/>
      </w:r>
      <w:r>
        <w:rPr>
          <w:rFonts w:ascii="Arial" w:hAnsi="Arial" w:cs="Arial"/>
          <w:b/>
        </w:rPr>
        <w:tab/>
        <w:t xml:space="preserve"> площадка</w:t>
      </w:r>
    </w:p>
    <w:p w:rsidR="00D44A66" w:rsidRDefault="00D44A66" w:rsidP="00FF0572">
      <w:pPr>
        <w:jc w:val="both"/>
        <w:rPr>
          <w:rFonts w:ascii="Arial" w:hAnsi="Arial" w:cs="Arial"/>
          <w:b/>
        </w:rPr>
      </w:pPr>
    </w:p>
    <w:p w:rsidR="00D44A66" w:rsidRDefault="00D44A66" w:rsidP="00F2280C">
      <w:pPr>
        <w:jc w:val="both"/>
        <w:rPr>
          <w:rFonts w:ascii="Arial" w:hAnsi="Arial" w:cs="Arial"/>
          <w:b/>
        </w:rPr>
      </w:pPr>
      <w:r>
        <w:rPr>
          <w:rFonts w:ascii="Arial" w:hAnsi="Arial" w:cs="Arial"/>
          <w:b/>
        </w:rPr>
        <w:t xml:space="preserve">12.2. </w:t>
      </w:r>
      <w:r w:rsidRPr="00E21437">
        <w:rPr>
          <w:rFonts w:ascii="Arial" w:hAnsi="Arial" w:cs="Arial"/>
          <w:b/>
        </w:rPr>
        <w:t>Декларации за независимост и компетентност на експертите</w:t>
      </w:r>
      <w:r>
        <w:rPr>
          <w:rFonts w:ascii="Arial" w:hAnsi="Arial" w:cs="Arial"/>
          <w:b/>
        </w:rPr>
        <w:tab/>
      </w:r>
      <w:r>
        <w:rPr>
          <w:rFonts w:ascii="Arial" w:hAnsi="Arial" w:cs="Arial"/>
          <w:b/>
        </w:rPr>
        <w:tab/>
      </w:r>
    </w:p>
    <w:p w:rsidR="00D44A66" w:rsidRPr="00E21437" w:rsidRDefault="00D44A66" w:rsidP="00F2280C">
      <w:pPr>
        <w:jc w:val="both"/>
        <w:rPr>
          <w:rFonts w:ascii="Arial" w:hAnsi="Arial" w:cs="Arial"/>
          <w:b/>
        </w:rPr>
      </w:pPr>
      <w:r>
        <w:rPr>
          <w:rFonts w:ascii="Arial" w:hAnsi="Arial" w:cs="Arial"/>
          <w:b/>
        </w:rPr>
        <w:t xml:space="preserve">12.3. </w:t>
      </w:r>
      <w:r w:rsidRPr="00E21437">
        <w:rPr>
          <w:rFonts w:ascii="Arial" w:hAnsi="Arial" w:cs="Arial"/>
          <w:b/>
        </w:rPr>
        <w:t>Разпределителен протокол</w:t>
      </w:r>
    </w:p>
    <w:p w:rsidR="00D44A66" w:rsidRPr="00E21437" w:rsidRDefault="00D44A66" w:rsidP="001662CA">
      <w:pPr>
        <w:jc w:val="both"/>
        <w:rPr>
          <w:rFonts w:ascii="Arial" w:hAnsi="Arial" w:cs="Arial"/>
          <w:b/>
        </w:rPr>
      </w:pPr>
      <w:r>
        <w:rPr>
          <w:rFonts w:ascii="Arial" w:hAnsi="Arial" w:cs="Arial"/>
          <w:b/>
        </w:rPr>
        <w:t xml:space="preserve"> 12.4. </w:t>
      </w:r>
      <w:r w:rsidRPr="00E21437">
        <w:rPr>
          <w:rFonts w:ascii="Arial" w:hAnsi="Arial" w:cs="Arial"/>
          <w:b/>
        </w:rPr>
        <w:t>Нетехническо резюме</w:t>
      </w:r>
    </w:p>
    <w:p w:rsidR="00D44A66" w:rsidRPr="00E21437" w:rsidRDefault="00D44A66" w:rsidP="001662CA">
      <w:pPr>
        <w:jc w:val="both"/>
        <w:rPr>
          <w:rFonts w:ascii="Arial" w:hAnsi="Arial" w:cs="Arial"/>
          <w:b/>
        </w:rPr>
      </w:pPr>
      <w:r>
        <w:rPr>
          <w:rFonts w:ascii="Arial" w:hAnsi="Arial" w:cs="Arial"/>
          <w:b/>
        </w:rPr>
        <w:t xml:space="preserve"> 12.5. </w:t>
      </w:r>
      <w:r w:rsidRPr="00E21437">
        <w:rPr>
          <w:rFonts w:ascii="Arial" w:hAnsi="Arial" w:cs="Arial"/>
          <w:b/>
        </w:rPr>
        <w:t>Информация за сравнение на предлаганата технология с най-добрите налични техники в съответствие с член 99 А от закона за опазване на околната среда</w:t>
      </w:r>
    </w:p>
    <w:sectPr w:rsidR="00D44A66" w:rsidRPr="00E21437" w:rsidSect="00A03731">
      <w:headerReference w:type="default" r:id="rId48"/>
      <w:footerReference w:type="default" r:id="rId49"/>
      <w:pgSz w:w="11906" w:h="16838"/>
      <w:pgMar w:top="1411" w:right="1411" w:bottom="1411" w:left="1411" w:header="706" w:footer="70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4A66" w:rsidRDefault="00D44A66" w:rsidP="009F7C3F">
      <w:pPr>
        <w:spacing w:after="0" w:line="240" w:lineRule="auto"/>
      </w:pPr>
      <w:r>
        <w:separator/>
      </w:r>
    </w:p>
  </w:endnote>
  <w:endnote w:type="continuationSeparator" w:id="0">
    <w:p w:rsidR="00D44A66" w:rsidRDefault="00D44A66" w:rsidP="009F7C3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imesNewRoman,Bold">
    <w:panose1 w:val="00000000000000000000"/>
    <w:charset w:val="CC"/>
    <w:family w:val="auto"/>
    <w:notTrueType/>
    <w:pitch w:val="default"/>
    <w:sig w:usb0="00000201" w:usb1="00000000" w:usb2="00000000" w:usb3="00000000" w:csb0="00000004" w:csb1="00000000"/>
  </w:font>
  <w:font w:name="Arial Black">
    <w:panose1 w:val="020B0A04020102020204"/>
    <w:charset w:val="CC"/>
    <w:family w:val="swiss"/>
    <w:pitch w:val="variable"/>
    <w:sig w:usb0="00000287" w:usb1="00000000" w:usb2="00000000" w:usb3="00000000" w:csb0="0000009F" w:csb1="00000000"/>
  </w:font>
  <w:font w:name="SimSun">
    <w:altName w:val="§­§°§®§Ц"/>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A66" w:rsidRDefault="00D44A66">
    <w:pPr>
      <w:pStyle w:val="Footer"/>
    </w:pPr>
    <w:fldSimple w:instr="PAGE   \* MERGEFORMAT">
      <w:r>
        <w:rPr>
          <w:noProof/>
        </w:rPr>
        <w:t>60</w:t>
      </w:r>
    </w:fldSimple>
  </w:p>
  <w:p w:rsidR="00D44A66" w:rsidRPr="00A03731" w:rsidRDefault="00D44A66">
    <w:pPr>
      <w:pStyle w:val="Footer"/>
      <w:rPr>
        <w:lang w:val="en-US"/>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A66" w:rsidRDefault="00D44A66">
    <w:pPr>
      <w:pStyle w:val="Footer"/>
    </w:pPr>
    <w:fldSimple w:instr="PAGE   \* MERGEFORMAT">
      <w:r>
        <w:rPr>
          <w:noProof/>
        </w:rPr>
        <w:t>115</w:t>
      </w:r>
    </w:fldSimple>
  </w:p>
  <w:p w:rsidR="00D44A66" w:rsidRDefault="00D44A66" w:rsidP="00A12ACF">
    <w:pPr>
      <w:pStyle w:val="Footer"/>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4A66" w:rsidRDefault="00D44A66" w:rsidP="009F7C3F">
      <w:pPr>
        <w:spacing w:after="0" w:line="240" w:lineRule="auto"/>
      </w:pPr>
      <w:r>
        <w:separator/>
      </w:r>
    </w:p>
  </w:footnote>
  <w:footnote w:type="continuationSeparator" w:id="0">
    <w:p w:rsidR="00D44A66" w:rsidRDefault="00D44A66" w:rsidP="009F7C3F">
      <w:pPr>
        <w:spacing w:after="0" w:line="240" w:lineRule="auto"/>
      </w:pPr>
      <w:r>
        <w:continuationSeparator/>
      </w:r>
    </w:p>
  </w:footnote>
  <w:footnote w:id="1">
    <w:p w:rsidR="00D44A66" w:rsidRDefault="00D44A66" w:rsidP="00284F26">
      <w:pPr>
        <w:pStyle w:val="myfootnote"/>
      </w:pPr>
      <w:r w:rsidRPr="009D1D45">
        <w:rPr>
          <w:rStyle w:val="FootnoteReference"/>
          <w:rFonts w:cs="Arial"/>
        </w:rPr>
        <w:footnoteRef/>
      </w:r>
      <w:r>
        <w:t> </w:t>
      </w:r>
      <w:r w:rsidRPr="00211BA0">
        <w:t>http://www.ncdc.noaa.gov/</w:t>
      </w:r>
    </w:p>
  </w:footnote>
  <w:footnote w:id="2">
    <w:p w:rsidR="00D44A66" w:rsidRDefault="00D44A66" w:rsidP="00284F26">
      <w:pPr>
        <w:pStyle w:val="myfootnote"/>
      </w:pPr>
      <w:r w:rsidRPr="009D1D45">
        <w:rPr>
          <w:rStyle w:val="FootnoteReference"/>
          <w:rFonts w:cs="Arial"/>
        </w:rPr>
        <w:footnoteRef/>
      </w:r>
      <w:r>
        <w:t> </w:t>
      </w:r>
      <w:r w:rsidRPr="00211BA0">
        <w:t>http://www.ncdc.noaa.gov/</w:t>
      </w:r>
    </w:p>
  </w:footnote>
  <w:footnote w:id="3">
    <w:p w:rsidR="00D44A66" w:rsidRDefault="00D44A66" w:rsidP="00284F26">
      <w:pPr>
        <w:pStyle w:val="myfootnote"/>
      </w:pPr>
      <w:r w:rsidRPr="00875445">
        <w:rPr>
          <w:rStyle w:val="FootnoteReference"/>
          <w:rFonts w:cs="Arial"/>
        </w:rPr>
        <w:footnoteRef/>
      </w:r>
      <w:r>
        <w:t> </w:t>
      </w:r>
      <w:r w:rsidRPr="00875445">
        <w:t>Данни от сайта на Meteoblue</w:t>
      </w:r>
      <w:r w:rsidRPr="00875445">
        <w:footnoteRef/>
      </w:r>
      <w:r w:rsidRPr="00875445">
        <w:t>, които за периода от 1985 година насам използват глобален климатичен модел NEMS за получаване на метеорологичните параметри във всяка точка на земното кълбо във всеки момент без значение дали за точката има налична метеорологична станция.</w:t>
      </w:r>
    </w:p>
  </w:footnote>
  <w:footnote w:id="4">
    <w:p w:rsidR="00D44A66" w:rsidRDefault="00D44A66" w:rsidP="00284F26">
      <w:pPr>
        <w:pStyle w:val="myfootnote"/>
      </w:pPr>
      <w:r w:rsidRPr="00875445">
        <w:rPr>
          <w:rStyle w:val="FootnoteReference"/>
          <w:rFonts w:cs="Arial"/>
        </w:rPr>
        <w:footnoteRef/>
      </w:r>
      <w:r>
        <w:t> </w:t>
      </w:r>
      <w:r w:rsidRPr="00875445">
        <w:t>Дни, в които минималната температура на въздуха е под 0</w:t>
      </w:r>
      <w:r w:rsidRPr="00875445">
        <w:sym w:font="Symbol" w:char="F0B0"/>
      </w:r>
      <w:r w:rsidRPr="00875445">
        <w:t>C.</w:t>
      </w:r>
    </w:p>
    <w:p w:rsidR="00D44A66" w:rsidRDefault="00D44A66" w:rsidP="00284F26">
      <w:pPr>
        <w:pStyle w:val="myfootnote"/>
      </w:pPr>
    </w:p>
    <w:p w:rsidR="00D44A66" w:rsidRDefault="00D44A66" w:rsidP="00284F26">
      <w:pPr>
        <w:pStyle w:val="myfootnote"/>
      </w:pPr>
    </w:p>
    <w:p w:rsidR="00D44A66" w:rsidRDefault="00D44A66" w:rsidP="00284F26">
      <w:pPr>
        <w:pStyle w:val="myfootnote"/>
      </w:pPr>
    </w:p>
    <w:p w:rsidR="00D44A66" w:rsidRDefault="00D44A66" w:rsidP="00284F26">
      <w:pPr>
        <w:pStyle w:val="myfootnote"/>
      </w:pPr>
    </w:p>
    <w:p w:rsidR="00D44A66" w:rsidRDefault="00D44A66" w:rsidP="00284F26">
      <w:pPr>
        <w:pStyle w:val="myfootnote"/>
      </w:pPr>
    </w:p>
    <w:p w:rsidR="00D44A66" w:rsidRDefault="00D44A66" w:rsidP="00284F26">
      <w:pPr>
        <w:pStyle w:val="myfootnote"/>
      </w:pPr>
    </w:p>
    <w:p w:rsidR="00D44A66" w:rsidRDefault="00D44A66" w:rsidP="00284F26">
      <w:pPr>
        <w:pStyle w:val="myfootnote"/>
      </w:pPr>
    </w:p>
    <w:p w:rsidR="00D44A66" w:rsidRDefault="00D44A66" w:rsidP="00284F26">
      <w:pPr>
        <w:pStyle w:val="myfootnote"/>
      </w:pPr>
    </w:p>
  </w:footnote>
  <w:footnote w:id="5">
    <w:p w:rsidR="00D44A66" w:rsidRDefault="00D44A66" w:rsidP="00AD1B73">
      <w:pPr>
        <w:pStyle w:val="myfootnote"/>
      </w:pPr>
      <w:r w:rsidRPr="00EE1CFA">
        <w:rPr>
          <w:rStyle w:val="FootnoteReference"/>
          <w:rFonts w:cs="Arial"/>
        </w:rPr>
        <w:footnoteRef/>
      </w:r>
      <w:r w:rsidRPr="00EE1CFA">
        <w:t xml:space="preserve"> </w:t>
      </w:r>
      <w:hyperlink r:id="rId1" w:history="1">
        <w:r w:rsidRPr="003E401C">
          <w:rPr>
            <w:rStyle w:val="Hyperlink"/>
            <w:rFonts w:cs="Arial"/>
            <w:color w:val="auto"/>
          </w:rPr>
          <w:t>https://mesonet.agron.iastate.edu</w:t>
        </w:r>
      </w:hyperlink>
      <w:r w:rsidRPr="003E401C">
        <w:t>.</w:t>
      </w:r>
    </w:p>
  </w:footnote>
  <w:footnote w:id="6">
    <w:p w:rsidR="00D44A66" w:rsidRDefault="00D44A66" w:rsidP="00900D33">
      <w:pPr>
        <w:pStyle w:val="myfootnote"/>
      </w:pPr>
      <w:r>
        <w:rPr>
          <w:rStyle w:val="FootnoteReference"/>
          <w:rFonts w:cs="Arial"/>
        </w:rPr>
        <w:footnoteRef/>
      </w:r>
      <w:r>
        <w:t xml:space="preserve"> </w:t>
      </w:r>
      <w:r w:rsidRPr="005978EE">
        <w:t xml:space="preserve">Данните от Мобилната станция имат </w:t>
      </w:r>
      <w:r w:rsidRPr="005978EE">
        <w:rPr>
          <w:b/>
          <w:bCs/>
        </w:rPr>
        <w:t xml:space="preserve">индикативен характер </w:t>
      </w:r>
      <w:r w:rsidRPr="005978EE">
        <w:t>и при оценка на съответствието с установените норми те се използват само за допълване на резултатите от непрекъснатите измервания.</w:t>
      </w:r>
    </w:p>
  </w:footnote>
  <w:footnote w:id="7">
    <w:p w:rsidR="00D44A66" w:rsidRDefault="00D44A66" w:rsidP="00E01227">
      <w:pPr>
        <w:pStyle w:val="myfootnote"/>
      </w:pPr>
      <w:r w:rsidRPr="00112B8A">
        <w:footnoteRef/>
      </w:r>
      <w:r w:rsidRPr="00112B8A">
        <w:t xml:space="preserve"> </w:t>
      </w:r>
      <w:r w:rsidRPr="00112B8A">
        <w:rPr>
          <w:b/>
        </w:rPr>
        <w:t>NFR</w:t>
      </w:r>
      <w:r w:rsidRPr="00112B8A">
        <w:t xml:space="preserve"> (Nomenclature for Reporting) – номенклатура за докладване на генериращите емисии процеси, която позволява пълно съвместяване и съответствие между всички национални докладвания по Конвенцията за трансгранично замърсяване на въздуха на далечни разстояния (CLRTAP); пред Секретариата на Рамковата конвенция на ООН за изменение на климата (UNFCCC) и пред Европейската агенция за околна среда (EEA).</w:t>
      </w:r>
    </w:p>
  </w:footnote>
  <w:footnote w:id="8">
    <w:p w:rsidR="00D44A66" w:rsidRDefault="00D44A66" w:rsidP="00AA5188">
      <w:pPr>
        <w:pStyle w:val="myfootnote"/>
      </w:pPr>
      <w:r>
        <w:rPr>
          <w:rStyle w:val="FootnoteReference"/>
          <w:rFonts w:cs="Arial"/>
        </w:rPr>
        <w:footnoteRef/>
      </w:r>
      <w:r>
        <w:t xml:space="preserve"> Писмо № 53-00-499/10.06.2016г.</w:t>
      </w:r>
    </w:p>
  </w:footnote>
  <w:footnote w:id="9">
    <w:p w:rsidR="00D44A66" w:rsidRDefault="00D44A66" w:rsidP="00AA5188">
      <w:pPr>
        <w:pStyle w:val="myfootnote"/>
      </w:pPr>
      <w:r w:rsidRPr="00E44C7C">
        <w:rPr>
          <w:rStyle w:val="FootnoteReference"/>
          <w:rFonts w:cs="Arial"/>
          <w:sz w:val="18"/>
          <w:szCs w:val="18"/>
        </w:rPr>
        <w:footnoteRef/>
      </w:r>
      <w:r w:rsidRPr="00E44C7C">
        <w:rPr>
          <w:sz w:val="18"/>
          <w:szCs w:val="18"/>
        </w:rPr>
        <w:t xml:space="preserve"> </w:t>
      </w:r>
      <w:r w:rsidRPr="00E44C7C">
        <w:t>При определяне нивата на емисиите на парникови газове (ПГ) по методиката на IPCC се използват методи с различна сложност. Нивото на сложност на метода се обозначава като Ниво (Tier) Х, т.е. колкото по-голямо число е Х, толкова по-сложен и по-точен е използваният метод.</w:t>
      </w:r>
    </w:p>
  </w:footnote>
  <w:footnote w:id="10">
    <w:p w:rsidR="00D44A66" w:rsidRDefault="00D44A66" w:rsidP="00AA5188">
      <w:pPr>
        <w:pStyle w:val="myfootnote"/>
      </w:pPr>
      <w:r w:rsidRPr="00E44C7C">
        <w:rPr>
          <w:rStyle w:val="FootnoteReference"/>
          <w:rFonts w:cs="Arial"/>
          <w:szCs w:val="16"/>
        </w:rPr>
        <w:footnoteRef/>
      </w:r>
      <w:r w:rsidRPr="00E44C7C">
        <w:rPr>
          <w:szCs w:val="16"/>
        </w:rPr>
        <w:t xml:space="preserve"> </w:t>
      </w:r>
      <w:r w:rsidRPr="00E44C7C">
        <w:rPr>
          <w:b/>
          <w:szCs w:val="16"/>
        </w:rPr>
        <w:t>NFR</w:t>
      </w:r>
      <w:r w:rsidRPr="00E44C7C">
        <w:rPr>
          <w:szCs w:val="16"/>
        </w:rPr>
        <w:t xml:space="preserve"> (Nomenclature for Reporting) – номенклатура за докладване на генериращите емисии процеси, която позволява пълно съвместяване и съответствие между всички национални докладвания по Конвенцията за трансгранично замърсяване на въздуха на далечни разстояния </w:t>
      </w:r>
      <w:r w:rsidRPr="00E44C7C">
        <w:rPr>
          <w:bCs/>
          <w:szCs w:val="16"/>
        </w:rPr>
        <w:t>(CLRTAP)</w:t>
      </w:r>
      <w:r w:rsidRPr="00E44C7C">
        <w:rPr>
          <w:szCs w:val="16"/>
        </w:rPr>
        <w:t>; пред Секретариата на Рамковата конвенция на ООН за изменение на климата (UNFCCC) и пред Европейската агенция за околна среда (EEA).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A66" w:rsidRDefault="00D44A66" w:rsidP="00A03731">
    <w:pPr>
      <w:pStyle w:val="Header"/>
      <w:jc w:val="center"/>
    </w:pPr>
    <w:r w:rsidRPr="00C00DC1">
      <w:rPr>
        <w:lang w:val="en-US"/>
      </w:rPr>
      <w:t>ДОВ</w:t>
    </w:r>
    <w:r>
      <w:t>О</w:t>
    </w:r>
    <w:r w:rsidRPr="00C00DC1">
      <w:rPr>
        <w:lang w:val="en-US"/>
      </w:rPr>
      <w:t>С на ИП за „Изграждане на нова инсталация за производство на тухли 500 t/d</w:t>
    </w:r>
  </w:p>
  <w:p w:rsidR="00D44A66" w:rsidRPr="00C00DC1" w:rsidRDefault="00D44A66" w:rsidP="00A03731">
    <w:pPr>
      <w:pStyle w:val="Header"/>
      <w:jc w:val="center"/>
    </w:pPr>
    <w:r w:rsidRPr="00C00DC1">
      <w:rPr>
        <w:lang w:val="en-US"/>
      </w:rPr>
      <w:t xml:space="preserve">в имот 07079.1.1425, кв.Сарафово, град Бургас“ </w:t>
    </w:r>
    <w:r>
      <w:t>, община Бургас</w:t>
    </w:r>
  </w:p>
  <w:p w:rsidR="00D44A66" w:rsidRPr="00E4314C" w:rsidRDefault="00D44A66" w:rsidP="00DC74F6">
    <w:pPr>
      <w:pStyle w:val="Header"/>
      <w:rPr>
        <w:lang w:val="en-U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A66" w:rsidRDefault="00D44A66" w:rsidP="00A03731">
    <w:pPr>
      <w:pStyle w:val="Header"/>
      <w:jc w:val="center"/>
    </w:pPr>
    <w:r w:rsidRPr="00C00DC1">
      <w:rPr>
        <w:lang w:val="en-US"/>
      </w:rPr>
      <w:t>ДОВ</w:t>
    </w:r>
    <w:r>
      <w:t>О</w:t>
    </w:r>
    <w:r w:rsidRPr="00C00DC1">
      <w:rPr>
        <w:lang w:val="en-US"/>
      </w:rPr>
      <w:t>С на ИП за „Изграждане на нова инсталация за производство на тухли 500 t/d</w:t>
    </w:r>
  </w:p>
  <w:p w:rsidR="00D44A66" w:rsidRPr="00C00DC1" w:rsidRDefault="00D44A66" w:rsidP="00A03731">
    <w:pPr>
      <w:pStyle w:val="Header"/>
      <w:jc w:val="center"/>
    </w:pPr>
    <w:r w:rsidRPr="00C00DC1">
      <w:rPr>
        <w:lang w:val="en-US"/>
      </w:rPr>
      <w:t xml:space="preserve">в имот 07079.1.1425, кв.Сарафово, град Бургас“ </w:t>
    </w:r>
    <w:r>
      <w:t>, община Бургас</w:t>
    </w:r>
  </w:p>
  <w:p w:rsidR="00D44A66" w:rsidRPr="00A03731" w:rsidRDefault="00D44A66">
    <w:pPr>
      <w:pStyle w:val="Header"/>
      <w:rPr>
        <w:lang w:val="en-US"/>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A66" w:rsidRDefault="00D44A66" w:rsidP="00A03731">
    <w:pPr>
      <w:pStyle w:val="Header"/>
      <w:jc w:val="center"/>
    </w:pPr>
    <w:r w:rsidRPr="00C00DC1">
      <w:rPr>
        <w:lang w:val="en-US"/>
      </w:rPr>
      <w:t>ДОВ</w:t>
    </w:r>
    <w:r>
      <w:t>О</w:t>
    </w:r>
    <w:r w:rsidRPr="00C00DC1">
      <w:rPr>
        <w:lang w:val="en-US"/>
      </w:rPr>
      <w:t>С на ИП за „Изграждане на нова инсталация за производство на тухли 500 t/d</w:t>
    </w:r>
  </w:p>
  <w:p w:rsidR="00D44A66" w:rsidRPr="00C00DC1" w:rsidRDefault="00D44A66" w:rsidP="00A03731">
    <w:pPr>
      <w:pStyle w:val="Header"/>
      <w:jc w:val="center"/>
    </w:pPr>
    <w:r w:rsidRPr="00C00DC1">
      <w:rPr>
        <w:lang w:val="en-US"/>
      </w:rPr>
      <w:t xml:space="preserve">в имот 07079.1.1425, кв.Сарафово, град Бургас“ </w:t>
    </w:r>
    <w:r>
      <w:t>, община Бургас</w:t>
    </w:r>
  </w:p>
  <w:p w:rsidR="00D44A66" w:rsidRPr="00A03731" w:rsidRDefault="00D44A66" w:rsidP="00C00DC1">
    <w:pPr>
      <w:pStyle w:val="Header"/>
      <w:jc w:val="center"/>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1A63008"/>
    <w:lvl w:ilvl="0">
      <w:start w:val="1"/>
      <w:numFmt w:val="bullet"/>
      <w:lvlText w:val=""/>
      <w:lvlJc w:val="left"/>
      <w:pPr>
        <w:tabs>
          <w:tab w:val="num" w:pos="360"/>
        </w:tabs>
        <w:ind w:left="360" w:hanging="360"/>
      </w:pPr>
      <w:rPr>
        <w:rFonts w:ascii="Symbol" w:hAnsi="Symbol" w:hint="default"/>
      </w:rPr>
    </w:lvl>
  </w:abstractNum>
  <w:abstractNum w:abstractNumId="1">
    <w:nsid w:val="00126134"/>
    <w:multiLevelType w:val="hybridMultilevel"/>
    <w:tmpl w:val="308238D6"/>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nsid w:val="06DF3A30"/>
    <w:multiLevelType w:val="hybridMultilevel"/>
    <w:tmpl w:val="EB2A63C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nsid w:val="0C401D38"/>
    <w:multiLevelType w:val="hybridMultilevel"/>
    <w:tmpl w:val="EBDC01B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EB1B15"/>
    <w:multiLevelType w:val="hybridMultilevel"/>
    <w:tmpl w:val="4EDCAB70"/>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nsid w:val="1848326D"/>
    <w:multiLevelType w:val="hybridMultilevel"/>
    <w:tmpl w:val="B1DAAFF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nsid w:val="1CFE6486"/>
    <w:multiLevelType w:val="hybridMultilevel"/>
    <w:tmpl w:val="43CC6B5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
    <w:nsid w:val="1D2705EC"/>
    <w:multiLevelType w:val="hybridMultilevel"/>
    <w:tmpl w:val="5D38C0E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nsid w:val="24CD1072"/>
    <w:multiLevelType w:val="hybridMultilevel"/>
    <w:tmpl w:val="40767DB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nsid w:val="29F018F9"/>
    <w:multiLevelType w:val="hybridMultilevel"/>
    <w:tmpl w:val="D4DA2752"/>
    <w:lvl w:ilvl="0" w:tplc="BEE636AC">
      <w:start w:val="1"/>
      <w:numFmt w:val="bullet"/>
      <w:lvlText w:val="-"/>
      <w:lvlJc w:val="left"/>
      <w:pPr>
        <w:ind w:left="720" w:hanging="360"/>
      </w:pPr>
      <w:rPr>
        <w:rFonts w:ascii="Arial" w:eastAsia="Times New Roman" w:hAnsi="Aria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nsid w:val="31F70B41"/>
    <w:multiLevelType w:val="hybridMultilevel"/>
    <w:tmpl w:val="FC225A3E"/>
    <w:lvl w:ilvl="0" w:tplc="04020001">
      <w:start w:val="1"/>
      <w:numFmt w:val="bullet"/>
      <w:lvlText w:val=""/>
      <w:lvlJc w:val="left"/>
      <w:pPr>
        <w:tabs>
          <w:tab w:val="num" w:pos="1080"/>
        </w:tabs>
        <w:ind w:left="1080" w:hanging="360"/>
      </w:pPr>
      <w:rPr>
        <w:rFonts w:ascii="Symbol" w:hAnsi="Symbol" w:hint="default"/>
      </w:rPr>
    </w:lvl>
    <w:lvl w:ilvl="1" w:tplc="04020003">
      <w:start w:val="1"/>
      <w:numFmt w:val="bullet"/>
      <w:lvlText w:val="o"/>
      <w:lvlJc w:val="left"/>
      <w:pPr>
        <w:tabs>
          <w:tab w:val="num" w:pos="1800"/>
        </w:tabs>
        <w:ind w:left="1800" w:hanging="360"/>
      </w:pPr>
      <w:rPr>
        <w:rFonts w:ascii="Courier New" w:hAnsi="Courier New" w:hint="default"/>
      </w:rPr>
    </w:lvl>
    <w:lvl w:ilvl="2" w:tplc="04020005" w:tentative="1">
      <w:start w:val="1"/>
      <w:numFmt w:val="bullet"/>
      <w:lvlText w:val=""/>
      <w:lvlJc w:val="left"/>
      <w:pPr>
        <w:tabs>
          <w:tab w:val="num" w:pos="2520"/>
        </w:tabs>
        <w:ind w:left="2520" w:hanging="360"/>
      </w:pPr>
      <w:rPr>
        <w:rFonts w:ascii="Wingdings" w:hAnsi="Wingdings" w:hint="default"/>
      </w:rPr>
    </w:lvl>
    <w:lvl w:ilvl="3" w:tplc="04020001" w:tentative="1">
      <w:start w:val="1"/>
      <w:numFmt w:val="bullet"/>
      <w:lvlText w:val=""/>
      <w:lvlJc w:val="left"/>
      <w:pPr>
        <w:tabs>
          <w:tab w:val="num" w:pos="3240"/>
        </w:tabs>
        <w:ind w:left="3240" w:hanging="360"/>
      </w:pPr>
      <w:rPr>
        <w:rFonts w:ascii="Symbol" w:hAnsi="Symbol" w:hint="default"/>
      </w:rPr>
    </w:lvl>
    <w:lvl w:ilvl="4" w:tplc="04020003" w:tentative="1">
      <w:start w:val="1"/>
      <w:numFmt w:val="bullet"/>
      <w:lvlText w:val="o"/>
      <w:lvlJc w:val="left"/>
      <w:pPr>
        <w:tabs>
          <w:tab w:val="num" w:pos="3960"/>
        </w:tabs>
        <w:ind w:left="3960" w:hanging="360"/>
      </w:pPr>
      <w:rPr>
        <w:rFonts w:ascii="Courier New" w:hAnsi="Courier New" w:hint="default"/>
      </w:rPr>
    </w:lvl>
    <w:lvl w:ilvl="5" w:tplc="04020005" w:tentative="1">
      <w:start w:val="1"/>
      <w:numFmt w:val="bullet"/>
      <w:lvlText w:val=""/>
      <w:lvlJc w:val="left"/>
      <w:pPr>
        <w:tabs>
          <w:tab w:val="num" w:pos="4680"/>
        </w:tabs>
        <w:ind w:left="4680" w:hanging="360"/>
      </w:pPr>
      <w:rPr>
        <w:rFonts w:ascii="Wingdings" w:hAnsi="Wingdings" w:hint="default"/>
      </w:rPr>
    </w:lvl>
    <w:lvl w:ilvl="6" w:tplc="04020001" w:tentative="1">
      <w:start w:val="1"/>
      <w:numFmt w:val="bullet"/>
      <w:lvlText w:val=""/>
      <w:lvlJc w:val="left"/>
      <w:pPr>
        <w:tabs>
          <w:tab w:val="num" w:pos="5400"/>
        </w:tabs>
        <w:ind w:left="5400" w:hanging="360"/>
      </w:pPr>
      <w:rPr>
        <w:rFonts w:ascii="Symbol" w:hAnsi="Symbol" w:hint="default"/>
      </w:rPr>
    </w:lvl>
    <w:lvl w:ilvl="7" w:tplc="04020003" w:tentative="1">
      <w:start w:val="1"/>
      <w:numFmt w:val="bullet"/>
      <w:lvlText w:val="o"/>
      <w:lvlJc w:val="left"/>
      <w:pPr>
        <w:tabs>
          <w:tab w:val="num" w:pos="6120"/>
        </w:tabs>
        <w:ind w:left="6120" w:hanging="360"/>
      </w:pPr>
      <w:rPr>
        <w:rFonts w:ascii="Courier New" w:hAnsi="Courier New" w:hint="default"/>
      </w:rPr>
    </w:lvl>
    <w:lvl w:ilvl="8" w:tplc="04020005" w:tentative="1">
      <w:start w:val="1"/>
      <w:numFmt w:val="bullet"/>
      <w:lvlText w:val=""/>
      <w:lvlJc w:val="left"/>
      <w:pPr>
        <w:tabs>
          <w:tab w:val="num" w:pos="6840"/>
        </w:tabs>
        <w:ind w:left="6840" w:hanging="360"/>
      </w:pPr>
      <w:rPr>
        <w:rFonts w:ascii="Wingdings" w:hAnsi="Wingdings" w:hint="default"/>
      </w:rPr>
    </w:lvl>
  </w:abstractNum>
  <w:abstractNum w:abstractNumId="11">
    <w:nsid w:val="323D0F7B"/>
    <w:multiLevelType w:val="hybridMultilevel"/>
    <w:tmpl w:val="30EAEA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53C03FB"/>
    <w:multiLevelType w:val="hybridMultilevel"/>
    <w:tmpl w:val="CD221C0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nsid w:val="365D3C58"/>
    <w:multiLevelType w:val="hybridMultilevel"/>
    <w:tmpl w:val="976A234E"/>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nsid w:val="38183EBA"/>
    <w:multiLevelType w:val="hybridMultilevel"/>
    <w:tmpl w:val="33E2B72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nsid w:val="39BE5F6A"/>
    <w:multiLevelType w:val="hybridMultilevel"/>
    <w:tmpl w:val="5D2CB6E4"/>
    <w:lvl w:ilvl="0" w:tplc="112057EA">
      <w:start w:val="1"/>
      <w:numFmt w:val="bullet"/>
      <w:lvlText w:val="-"/>
      <w:lvlJc w:val="left"/>
      <w:pPr>
        <w:ind w:left="720" w:hanging="360"/>
      </w:p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nsid w:val="3F294D88"/>
    <w:multiLevelType w:val="hybridMultilevel"/>
    <w:tmpl w:val="8BFA9BB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7">
    <w:nsid w:val="3F346B81"/>
    <w:multiLevelType w:val="hybridMultilevel"/>
    <w:tmpl w:val="0206F338"/>
    <w:lvl w:ilvl="0" w:tplc="04020001">
      <w:start w:val="1"/>
      <w:numFmt w:val="bullet"/>
      <w:lvlText w:val=""/>
      <w:lvlJc w:val="left"/>
      <w:pPr>
        <w:ind w:left="780" w:hanging="360"/>
      </w:pPr>
      <w:rPr>
        <w:rFonts w:ascii="Symbol" w:hAnsi="Symbol" w:hint="default"/>
      </w:rPr>
    </w:lvl>
    <w:lvl w:ilvl="1" w:tplc="04020003" w:tentative="1">
      <w:start w:val="1"/>
      <w:numFmt w:val="bullet"/>
      <w:lvlText w:val="o"/>
      <w:lvlJc w:val="left"/>
      <w:pPr>
        <w:ind w:left="1500" w:hanging="360"/>
      </w:pPr>
      <w:rPr>
        <w:rFonts w:ascii="Courier New" w:hAnsi="Courier New" w:hint="default"/>
      </w:rPr>
    </w:lvl>
    <w:lvl w:ilvl="2" w:tplc="04020005" w:tentative="1">
      <w:start w:val="1"/>
      <w:numFmt w:val="bullet"/>
      <w:lvlText w:val=""/>
      <w:lvlJc w:val="left"/>
      <w:pPr>
        <w:ind w:left="2220" w:hanging="360"/>
      </w:pPr>
      <w:rPr>
        <w:rFonts w:ascii="Wingdings" w:hAnsi="Wingdings" w:hint="default"/>
      </w:rPr>
    </w:lvl>
    <w:lvl w:ilvl="3" w:tplc="04020001" w:tentative="1">
      <w:start w:val="1"/>
      <w:numFmt w:val="bullet"/>
      <w:lvlText w:val=""/>
      <w:lvlJc w:val="left"/>
      <w:pPr>
        <w:ind w:left="2940" w:hanging="360"/>
      </w:pPr>
      <w:rPr>
        <w:rFonts w:ascii="Symbol" w:hAnsi="Symbol" w:hint="default"/>
      </w:rPr>
    </w:lvl>
    <w:lvl w:ilvl="4" w:tplc="04020003" w:tentative="1">
      <w:start w:val="1"/>
      <w:numFmt w:val="bullet"/>
      <w:lvlText w:val="o"/>
      <w:lvlJc w:val="left"/>
      <w:pPr>
        <w:ind w:left="3660" w:hanging="360"/>
      </w:pPr>
      <w:rPr>
        <w:rFonts w:ascii="Courier New" w:hAnsi="Courier New" w:hint="default"/>
      </w:rPr>
    </w:lvl>
    <w:lvl w:ilvl="5" w:tplc="04020005" w:tentative="1">
      <w:start w:val="1"/>
      <w:numFmt w:val="bullet"/>
      <w:lvlText w:val=""/>
      <w:lvlJc w:val="left"/>
      <w:pPr>
        <w:ind w:left="4380" w:hanging="360"/>
      </w:pPr>
      <w:rPr>
        <w:rFonts w:ascii="Wingdings" w:hAnsi="Wingdings" w:hint="default"/>
      </w:rPr>
    </w:lvl>
    <w:lvl w:ilvl="6" w:tplc="04020001" w:tentative="1">
      <w:start w:val="1"/>
      <w:numFmt w:val="bullet"/>
      <w:lvlText w:val=""/>
      <w:lvlJc w:val="left"/>
      <w:pPr>
        <w:ind w:left="5100" w:hanging="360"/>
      </w:pPr>
      <w:rPr>
        <w:rFonts w:ascii="Symbol" w:hAnsi="Symbol" w:hint="default"/>
      </w:rPr>
    </w:lvl>
    <w:lvl w:ilvl="7" w:tplc="04020003" w:tentative="1">
      <w:start w:val="1"/>
      <w:numFmt w:val="bullet"/>
      <w:lvlText w:val="o"/>
      <w:lvlJc w:val="left"/>
      <w:pPr>
        <w:ind w:left="5820" w:hanging="360"/>
      </w:pPr>
      <w:rPr>
        <w:rFonts w:ascii="Courier New" w:hAnsi="Courier New" w:hint="default"/>
      </w:rPr>
    </w:lvl>
    <w:lvl w:ilvl="8" w:tplc="04020005" w:tentative="1">
      <w:start w:val="1"/>
      <w:numFmt w:val="bullet"/>
      <w:lvlText w:val=""/>
      <w:lvlJc w:val="left"/>
      <w:pPr>
        <w:ind w:left="6540" w:hanging="360"/>
      </w:pPr>
      <w:rPr>
        <w:rFonts w:ascii="Wingdings" w:hAnsi="Wingdings" w:hint="default"/>
      </w:rPr>
    </w:lvl>
  </w:abstractNum>
  <w:abstractNum w:abstractNumId="18">
    <w:nsid w:val="48C873CF"/>
    <w:multiLevelType w:val="hybridMultilevel"/>
    <w:tmpl w:val="3D6CB486"/>
    <w:lvl w:ilvl="0" w:tplc="0402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9C54DDA"/>
    <w:multiLevelType w:val="hybridMultilevel"/>
    <w:tmpl w:val="B1CC84F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nsid w:val="4FB225C6"/>
    <w:multiLevelType w:val="multilevel"/>
    <w:tmpl w:val="BA4435CA"/>
    <w:lvl w:ilvl="0">
      <w:start w:val="4"/>
      <w:numFmt w:val="decimal"/>
      <w:lvlText w:val="%1."/>
      <w:lvlJc w:val="left"/>
      <w:pPr>
        <w:ind w:left="540" w:hanging="540"/>
      </w:pPr>
      <w:rPr>
        <w:rFonts w:cs="Times New Roman"/>
      </w:rPr>
    </w:lvl>
    <w:lvl w:ilvl="1">
      <w:start w:val="2"/>
      <w:numFmt w:val="decimal"/>
      <w:lvlText w:val="%1.%2."/>
      <w:lvlJc w:val="left"/>
      <w:pPr>
        <w:ind w:left="720" w:hanging="720"/>
      </w:pPr>
      <w:rPr>
        <w:rFonts w:cs="Times New Roman"/>
      </w:rPr>
    </w:lvl>
    <w:lvl w:ilvl="2">
      <w:start w:val="3"/>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1800" w:hanging="1800"/>
      </w:pPr>
      <w:rPr>
        <w:rFonts w:cs="Times New Roman"/>
      </w:rPr>
    </w:lvl>
  </w:abstractNum>
  <w:abstractNum w:abstractNumId="21">
    <w:nsid w:val="53150BB3"/>
    <w:multiLevelType w:val="hybridMultilevel"/>
    <w:tmpl w:val="7398EB02"/>
    <w:lvl w:ilvl="0" w:tplc="DB562444">
      <w:start w:val="1"/>
      <w:numFmt w:val="bullet"/>
      <w:pStyle w:val="List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0"/>
        </w:tabs>
        <w:ind w:hanging="360"/>
      </w:pPr>
      <w:rPr>
        <w:rFonts w:ascii="Courier New" w:hAnsi="Courier New" w:hint="default"/>
      </w:rPr>
    </w:lvl>
    <w:lvl w:ilvl="2" w:tplc="04090005">
      <w:start w:val="1"/>
      <w:numFmt w:val="bullet"/>
      <w:lvlText w:val=""/>
      <w:lvlJc w:val="left"/>
      <w:pPr>
        <w:tabs>
          <w:tab w:val="num" w:pos="720"/>
        </w:tabs>
        <w:ind w:left="720" w:hanging="360"/>
      </w:pPr>
      <w:rPr>
        <w:rFonts w:ascii="Wingdings" w:hAnsi="Wingdings" w:hint="default"/>
      </w:rPr>
    </w:lvl>
    <w:lvl w:ilvl="3" w:tplc="04090001">
      <w:start w:val="1"/>
      <w:numFmt w:val="bullet"/>
      <w:lvlText w:val=""/>
      <w:lvlJc w:val="left"/>
      <w:pPr>
        <w:tabs>
          <w:tab w:val="num" w:pos="1440"/>
        </w:tabs>
        <w:ind w:left="1440" w:hanging="360"/>
      </w:pPr>
      <w:rPr>
        <w:rFonts w:ascii="Symbol" w:hAnsi="Symbol" w:hint="default"/>
      </w:rPr>
    </w:lvl>
    <w:lvl w:ilvl="4" w:tplc="04090003">
      <w:start w:val="1"/>
      <w:numFmt w:val="bullet"/>
      <w:lvlText w:val="o"/>
      <w:lvlJc w:val="left"/>
      <w:pPr>
        <w:tabs>
          <w:tab w:val="num" w:pos="2160"/>
        </w:tabs>
        <w:ind w:left="2160" w:hanging="360"/>
      </w:pPr>
      <w:rPr>
        <w:rFonts w:ascii="Courier New" w:hAnsi="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22">
    <w:nsid w:val="54521D23"/>
    <w:multiLevelType w:val="hybridMultilevel"/>
    <w:tmpl w:val="D7F0CA9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nsid w:val="54E10B71"/>
    <w:multiLevelType w:val="hybridMultilevel"/>
    <w:tmpl w:val="DD42EF7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nsid w:val="570A74A2"/>
    <w:multiLevelType w:val="hybridMultilevel"/>
    <w:tmpl w:val="C9D228C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nsid w:val="5A4544DA"/>
    <w:multiLevelType w:val="multilevel"/>
    <w:tmpl w:val="2EC8081C"/>
    <w:lvl w:ilvl="0">
      <w:start w:val="4"/>
      <w:numFmt w:val="decimal"/>
      <w:lvlText w:val="%1"/>
      <w:lvlJc w:val="left"/>
      <w:pPr>
        <w:ind w:left="660" w:hanging="660"/>
      </w:pPr>
      <w:rPr>
        <w:rFonts w:cs="Times New Roman" w:hint="default"/>
      </w:rPr>
    </w:lvl>
    <w:lvl w:ilvl="1">
      <w:start w:val="1"/>
      <w:numFmt w:val="decimal"/>
      <w:lvlText w:val="%1.%2"/>
      <w:lvlJc w:val="left"/>
      <w:pPr>
        <w:ind w:left="660" w:hanging="660"/>
      </w:pPr>
      <w:rPr>
        <w:rFonts w:cs="Times New Roman" w:hint="default"/>
      </w:rPr>
    </w:lvl>
    <w:lvl w:ilvl="2">
      <w:start w:val="3"/>
      <w:numFmt w:val="decimal"/>
      <w:lvlText w:val="%1.%2.%3"/>
      <w:lvlJc w:val="left"/>
      <w:pPr>
        <w:ind w:left="720" w:hanging="720"/>
      </w:pPr>
      <w:rPr>
        <w:rFonts w:cs="Times New Roman" w:hint="default"/>
      </w:rPr>
    </w:lvl>
    <w:lvl w:ilvl="3">
      <w:start w:val="2"/>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6">
    <w:nsid w:val="5A816258"/>
    <w:multiLevelType w:val="hybridMultilevel"/>
    <w:tmpl w:val="2F32DC0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nsid w:val="5D8B5CFA"/>
    <w:multiLevelType w:val="hybridMultilevel"/>
    <w:tmpl w:val="E3BE767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nsid w:val="5F9F11AF"/>
    <w:multiLevelType w:val="hybridMultilevel"/>
    <w:tmpl w:val="C83AD946"/>
    <w:lvl w:ilvl="0" w:tplc="9F9EFFF4">
      <w:start w:val="1"/>
      <w:numFmt w:val="decimal"/>
      <w:lvlText w:val="(%1)"/>
      <w:lvlJc w:val="left"/>
      <w:pPr>
        <w:ind w:left="383" w:hanging="360"/>
      </w:pPr>
      <w:rPr>
        <w:rFonts w:cs="Times New Roman" w:hint="default"/>
        <w:b/>
      </w:rPr>
    </w:lvl>
    <w:lvl w:ilvl="1" w:tplc="04020019" w:tentative="1">
      <w:start w:val="1"/>
      <w:numFmt w:val="lowerLetter"/>
      <w:lvlText w:val="%2."/>
      <w:lvlJc w:val="left"/>
      <w:pPr>
        <w:ind w:left="1103" w:hanging="360"/>
      </w:pPr>
      <w:rPr>
        <w:rFonts w:cs="Times New Roman"/>
      </w:rPr>
    </w:lvl>
    <w:lvl w:ilvl="2" w:tplc="0402001B" w:tentative="1">
      <w:start w:val="1"/>
      <w:numFmt w:val="lowerRoman"/>
      <w:lvlText w:val="%3."/>
      <w:lvlJc w:val="right"/>
      <w:pPr>
        <w:ind w:left="1823" w:hanging="180"/>
      </w:pPr>
      <w:rPr>
        <w:rFonts w:cs="Times New Roman"/>
      </w:rPr>
    </w:lvl>
    <w:lvl w:ilvl="3" w:tplc="0402000F" w:tentative="1">
      <w:start w:val="1"/>
      <w:numFmt w:val="decimal"/>
      <w:lvlText w:val="%4."/>
      <w:lvlJc w:val="left"/>
      <w:pPr>
        <w:ind w:left="2543" w:hanging="360"/>
      </w:pPr>
      <w:rPr>
        <w:rFonts w:cs="Times New Roman"/>
      </w:rPr>
    </w:lvl>
    <w:lvl w:ilvl="4" w:tplc="04020019" w:tentative="1">
      <w:start w:val="1"/>
      <w:numFmt w:val="lowerLetter"/>
      <w:lvlText w:val="%5."/>
      <w:lvlJc w:val="left"/>
      <w:pPr>
        <w:ind w:left="3263" w:hanging="360"/>
      </w:pPr>
      <w:rPr>
        <w:rFonts w:cs="Times New Roman"/>
      </w:rPr>
    </w:lvl>
    <w:lvl w:ilvl="5" w:tplc="0402001B" w:tentative="1">
      <w:start w:val="1"/>
      <w:numFmt w:val="lowerRoman"/>
      <w:lvlText w:val="%6."/>
      <w:lvlJc w:val="right"/>
      <w:pPr>
        <w:ind w:left="3983" w:hanging="180"/>
      </w:pPr>
      <w:rPr>
        <w:rFonts w:cs="Times New Roman"/>
      </w:rPr>
    </w:lvl>
    <w:lvl w:ilvl="6" w:tplc="0402000F" w:tentative="1">
      <w:start w:val="1"/>
      <w:numFmt w:val="decimal"/>
      <w:lvlText w:val="%7."/>
      <w:lvlJc w:val="left"/>
      <w:pPr>
        <w:ind w:left="4703" w:hanging="360"/>
      </w:pPr>
      <w:rPr>
        <w:rFonts w:cs="Times New Roman"/>
      </w:rPr>
    </w:lvl>
    <w:lvl w:ilvl="7" w:tplc="04020019" w:tentative="1">
      <w:start w:val="1"/>
      <w:numFmt w:val="lowerLetter"/>
      <w:lvlText w:val="%8."/>
      <w:lvlJc w:val="left"/>
      <w:pPr>
        <w:ind w:left="5423" w:hanging="360"/>
      </w:pPr>
      <w:rPr>
        <w:rFonts w:cs="Times New Roman"/>
      </w:rPr>
    </w:lvl>
    <w:lvl w:ilvl="8" w:tplc="0402001B" w:tentative="1">
      <w:start w:val="1"/>
      <w:numFmt w:val="lowerRoman"/>
      <w:lvlText w:val="%9."/>
      <w:lvlJc w:val="right"/>
      <w:pPr>
        <w:ind w:left="6143" w:hanging="180"/>
      </w:pPr>
      <w:rPr>
        <w:rFonts w:cs="Times New Roman"/>
      </w:rPr>
    </w:lvl>
  </w:abstractNum>
  <w:abstractNum w:abstractNumId="29">
    <w:nsid w:val="60200304"/>
    <w:multiLevelType w:val="hybridMultilevel"/>
    <w:tmpl w:val="CB9247B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nsid w:val="62A47584"/>
    <w:multiLevelType w:val="hybridMultilevel"/>
    <w:tmpl w:val="CBAC1B7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nsid w:val="6F8766D9"/>
    <w:multiLevelType w:val="hybridMultilevel"/>
    <w:tmpl w:val="C77A2D8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7AF67731"/>
    <w:multiLevelType w:val="hybridMultilevel"/>
    <w:tmpl w:val="62B64BAC"/>
    <w:lvl w:ilvl="0" w:tplc="04020001">
      <w:start w:val="1"/>
      <w:numFmt w:val="bullet"/>
      <w:lvlText w:val=""/>
      <w:lvlJc w:val="left"/>
      <w:pPr>
        <w:ind w:left="45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3">
    <w:nsid w:val="7E9F7881"/>
    <w:multiLevelType w:val="hybridMultilevel"/>
    <w:tmpl w:val="60865576"/>
    <w:lvl w:ilvl="0" w:tplc="0402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26"/>
  </w:num>
  <w:num w:numId="4">
    <w:abstractNumId w:val="27"/>
  </w:num>
  <w:num w:numId="5">
    <w:abstractNumId w:val="12"/>
  </w:num>
  <w:num w:numId="6">
    <w:abstractNumId w:val="10"/>
  </w:num>
  <w:num w:numId="7">
    <w:abstractNumId w:val="14"/>
  </w:num>
  <w:num w:numId="8">
    <w:abstractNumId w:val="21"/>
  </w:num>
  <w:num w:numId="9">
    <w:abstractNumId w:val="28"/>
  </w:num>
  <w:num w:numId="10">
    <w:abstractNumId w:val="9"/>
  </w:num>
  <w:num w:numId="11">
    <w:abstractNumId w:val="32"/>
  </w:num>
  <w:num w:numId="12">
    <w:abstractNumId w:val="30"/>
  </w:num>
  <w:num w:numId="13">
    <w:abstractNumId w:val="8"/>
  </w:num>
  <w:num w:numId="14">
    <w:abstractNumId w:val="1"/>
  </w:num>
  <w:num w:numId="15">
    <w:abstractNumId w:val="6"/>
  </w:num>
  <w:num w:numId="16">
    <w:abstractNumId w:val="25"/>
  </w:num>
  <w:num w:numId="17">
    <w:abstractNumId w:val="7"/>
  </w:num>
  <w:num w:numId="18">
    <w:abstractNumId w:val="23"/>
  </w:num>
  <w:num w:numId="19">
    <w:abstractNumId w:val="5"/>
  </w:num>
  <w:num w:numId="20">
    <w:abstractNumId w:val="24"/>
  </w:num>
  <w:num w:numId="21">
    <w:abstractNumId w:val="33"/>
  </w:num>
  <w:num w:numId="22">
    <w:abstractNumId w:val="11"/>
  </w:num>
  <w:num w:numId="23">
    <w:abstractNumId w:val="3"/>
  </w:num>
  <w:num w:numId="24">
    <w:abstractNumId w:val="4"/>
  </w:num>
  <w:num w:numId="25">
    <w:abstractNumId w:val="29"/>
  </w:num>
  <w:num w:numId="26">
    <w:abstractNumId w:val="18"/>
  </w:num>
  <w:num w:numId="27">
    <w:abstractNumId w:val="2"/>
  </w:num>
  <w:num w:numId="28">
    <w:abstractNumId w:val="19"/>
  </w:num>
  <w:num w:numId="29">
    <w:abstractNumId w:val="31"/>
  </w:num>
  <w:num w:numId="30">
    <w:abstractNumId w:val="22"/>
  </w:num>
  <w:num w:numId="31">
    <w:abstractNumId w:val="15"/>
  </w:num>
  <w:num w:numId="32">
    <w:abstractNumId w:val="17"/>
  </w:num>
  <w:num w:numId="33">
    <w:abstractNumId w:val="13"/>
  </w:num>
  <w:num w:numId="34">
    <w:abstractNumId w:val="20"/>
    <w:lvlOverride w:ilvl="0">
      <w:startOverride w:val="4"/>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num>
  <w:num w:numId="36">
    <w:abstractNumId w:val="16"/>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918CF"/>
    <w:rsid w:val="000025E9"/>
    <w:rsid w:val="00002CF9"/>
    <w:rsid w:val="000056EB"/>
    <w:rsid w:val="00006F2E"/>
    <w:rsid w:val="00011CC0"/>
    <w:rsid w:val="00042047"/>
    <w:rsid w:val="000464DE"/>
    <w:rsid w:val="0005431F"/>
    <w:rsid w:val="00056498"/>
    <w:rsid w:val="000572E6"/>
    <w:rsid w:val="00062658"/>
    <w:rsid w:val="00065CC1"/>
    <w:rsid w:val="00067CCE"/>
    <w:rsid w:val="00074D82"/>
    <w:rsid w:val="0008009E"/>
    <w:rsid w:val="00082545"/>
    <w:rsid w:val="000918E3"/>
    <w:rsid w:val="000A09C1"/>
    <w:rsid w:val="000B4C5F"/>
    <w:rsid w:val="000B6306"/>
    <w:rsid w:val="000C0CDE"/>
    <w:rsid w:val="000C21F1"/>
    <w:rsid w:val="000C23BC"/>
    <w:rsid w:val="000D1837"/>
    <w:rsid w:val="000D1CB2"/>
    <w:rsid w:val="000E3371"/>
    <w:rsid w:val="000F4F0E"/>
    <w:rsid w:val="00104B7E"/>
    <w:rsid w:val="00112B8A"/>
    <w:rsid w:val="00131E56"/>
    <w:rsid w:val="001478EC"/>
    <w:rsid w:val="001501C9"/>
    <w:rsid w:val="00156A6F"/>
    <w:rsid w:val="00163596"/>
    <w:rsid w:val="001662CA"/>
    <w:rsid w:val="00172384"/>
    <w:rsid w:val="001830FF"/>
    <w:rsid w:val="001919C1"/>
    <w:rsid w:val="001B5798"/>
    <w:rsid w:val="001C621B"/>
    <w:rsid w:val="001C6303"/>
    <w:rsid w:val="001C71F6"/>
    <w:rsid w:val="001E521A"/>
    <w:rsid w:val="001F43EA"/>
    <w:rsid w:val="00201764"/>
    <w:rsid w:val="00211BA0"/>
    <w:rsid w:val="002128B3"/>
    <w:rsid w:val="00225EF8"/>
    <w:rsid w:val="00233451"/>
    <w:rsid w:val="0023363A"/>
    <w:rsid w:val="00240797"/>
    <w:rsid w:val="00241F09"/>
    <w:rsid w:val="00256E56"/>
    <w:rsid w:val="00265E47"/>
    <w:rsid w:val="00267BDB"/>
    <w:rsid w:val="00270895"/>
    <w:rsid w:val="002719DF"/>
    <w:rsid w:val="00274366"/>
    <w:rsid w:val="00284F26"/>
    <w:rsid w:val="00285867"/>
    <w:rsid w:val="002A1A49"/>
    <w:rsid w:val="002A33EC"/>
    <w:rsid w:val="002A6098"/>
    <w:rsid w:val="002B2A69"/>
    <w:rsid w:val="002C68A9"/>
    <w:rsid w:val="002D7972"/>
    <w:rsid w:val="002E48EC"/>
    <w:rsid w:val="002E6D03"/>
    <w:rsid w:val="002F41FB"/>
    <w:rsid w:val="00301C81"/>
    <w:rsid w:val="00305FC0"/>
    <w:rsid w:val="00311A01"/>
    <w:rsid w:val="00311DA1"/>
    <w:rsid w:val="003213F4"/>
    <w:rsid w:val="00322D32"/>
    <w:rsid w:val="00333B03"/>
    <w:rsid w:val="00346996"/>
    <w:rsid w:val="00354403"/>
    <w:rsid w:val="00366E33"/>
    <w:rsid w:val="00375840"/>
    <w:rsid w:val="00376A9C"/>
    <w:rsid w:val="00381EB3"/>
    <w:rsid w:val="00396CD9"/>
    <w:rsid w:val="00397D35"/>
    <w:rsid w:val="003A3448"/>
    <w:rsid w:val="003B2061"/>
    <w:rsid w:val="003B51DC"/>
    <w:rsid w:val="003B595B"/>
    <w:rsid w:val="003B676C"/>
    <w:rsid w:val="003D18F4"/>
    <w:rsid w:val="003D4A6B"/>
    <w:rsid w:val="003D745A"/>
    <w:rsid w:val="003E401C"/>
    <w:rsid w:val="003F35AD"/>
    <w:rsid w:val="00400E7D"/>
    <w:rsid w:val="00413892"/>
    <w:rsid w:val="00420C60"/>
    <w:rsid w:val="004332E9"/>
    <w:rsid w:val="00442DBF"/>
    <w:rsid w:val="00451172"/>
    <w:rsid w:val="004525A1"/>
    <w:rsid w:val="00466540"/>
    <w:rsid w:val="00470C25"/>
    <w:rsid w:val="00471630"/>
    <w:rsid w:val="004725B9"/>
    <w:rsid w:val="00480377"/>
    <w:rsid w:val="004830C3"/>
    <w:rsid w:val="00483194"/>
    <w:rsid w:val="00484433"/>
    <w:rsid w:val="00487D70"/>
    <w:rsid w:val="004941EB"/>
    <w:rsid w:val="004945DE"/>
    <w:rsid w:val="004B22F1"/>
    <w:rsid w:val="004B380C"/>
    <w:rsid w:val="004B55CE"/>
    <w:rsid w:val="004C0829"/>
    <w:rsid w:val="004C3283"/>
    <w:rsid w:val="004C39BC"/>
    <w:rsid w:val="004C6581"/>
    <w:rsid w:val="004D1BB8"/>
    <w:rsid w:val="004E0675"/>
    <w:rsid w:val="005129EA"/>
    <w:rsid w:val="005176E6"/>
    <w:rsid w:val="0052461A"/>
    <w:rsid w:val="0054466F"/>
    <w:rsid w:val="00545B04"/>
    <w:rsid w:val="005527C2"/>
    <w:rsid w:val="00552FFB"/>
    <w:rsid w:val="00574F8C"/>
    <w:rsid w:val="00575C40"/>
    <w:rsid w:val="0058332C"/>
    <w:rsid w:val="005838EB"/>
    <w:rsid w:val="00587FEB"/>
    <w:rsid w:val="005914CA"/>
    <w:rsid w:val="00592893"/>
    <w:rsid w:val="005978EE"/>
    <w:rsid w:val="005A6093"/>
    <w:rsid w:val="005B2138"/>
    <w:rsid w:val="005B4AE6"/>
    <w:rsid w:val="005D7D21"/>
    <w:rsid w:val="005E3A94"/>
    <w:rsid w:val="005F3D59"/>
    <w:rsid w:val="0060429B"/>
    <w:rsid w:val="00606430"/>
    <w:rsid w:val="00620675"/>
    <w:rsid w:val="00623C2E"/>
    <w:rsid w:val="00624472"/>
    <w:rsid w:val="00625AC0"/>
    <w:rsid w:val="006375D2"/>
    <w:rsid w:val="00643C53"/>
    <w:rsid w:val="006523F2"/>
    <w:rsid w:val="00657CCD"/>
    <w:rsid w:val="0066038D"/>
    <w:rsid w:val="00661FCA"/>
    <w:rsid w:val="00673647"/>
    <w:rsid w:val="0068294B"/>
    <w:rsid w:val="00683BFB"/>
    <w:rsid w:val="00690224"/>
    <w:rsid w:val="00690CB4"/>
    <w:rsid w:val="00695E7B"/>
    <w:rsid w:val="006968B8"/>
    <w:rsid w:val="006A077C"/>
    <w:rsid w:val="006A43E0"/>
    <w:rsid w:val="006A5518"/>
    <w:rsid w:val="006B1388"/>
    <w:rsid w:val="006B56DA"/>
    <w:rsid w:val="006C0FB7"/>
    <w:rsid w:val="006C3692"/>
    <w:rsid w:val="006D6B64"/>
    <w:rsid w:val="006E09B3"/>
    <w:rsid w:val="006E62E5"/>
    <w:rsid w:val="006F4146"/>
    <w:rsid w:val="006F60D4"/>
    <w:rsid w:val="00704EE3"/>
    <w:rsid w:val="007061BB"/>
    <w:rsid w:val="00712B82"/>
    <w:rsid w:val="00714F8E"/>
    <w:rsid w:val="007165AB"/>
    <w:rsid w:val="00717A54"/>
    <w:rsid w:val="00722565"/>
    <w:rsid w:val="0073317E"/>
    <w:rsid w:val="00743B12"/>
    <w:rsid w:val="007506DF"/>
    <w:rsid w:val="0075424E"/>
    <w:rsid w:val="00755066"/>
    <w:rsid w:val="00762929"/>
    <w:rsid w:val="00767720"/>
    <w:rsid w:val="00767F52"/>
    <w:rsid w:val="00772C94"/>
    <w:rsid w:val="00773B96"/>
    <w:rsid w:val="007902A1"/>
    <w:rsid w:val="007923CF"/>
    <w:rsid w:val="007A71BF"/>
    <w:rsid w:val="007A7B4C"/>
    <w:rsid w:val="007A7D0B"/>
    <w:rsid w:val="007C02A8"/>
    <w:rsid w:val="007C321F"/>
    <w:rsid w:val="007D263A"/>
    <w:rsid w:val="007D3BD5"/>
    <w:rsid w:val="007D57EA"/>
    <w:rsid w:val="007D608E"/>
    <w:rsid w:val="007D68F9"/>
    <w:rsid w:val="007D75C6"/>
    <w:rsid w:val="007E0947"/>
    <w:rsid w:val="007E197A"/>
    <w:rsid w:val="007E3AD9"/>
    <w:rsid w:val="007E671B"/>
    <w:rsid w:val="007F2B8E"/>
    <w:rsid w:val="00815A18"/>
    <w:rsid w:val="00817D6F"/>
    <w:rsid w:val="0082356D"/>
    <w:rsid w:val="0084333C"/>
    <w:rsid w:val="008459A8"/>
    <w:rsid w:val="00854404"/>
    <w:rsid w:val="00870760"/>
    <w:rsid w:val="00874095"/>
    <w:rsid w:val="00875445"/>
    <w:rsid w:val="00884468"/>
    <w:rsid w:val="008860AC"/>
    <w:rsid w:val="008A3ADD"/>
    <w:rsid w:val="008A3E27"/>
    <w:rsid w:val="008A4C06"/>
    <w:rsid w:val="008A540F"/>
    <w:rsid w:val="008A577B"/>
    <w:rsid w:val="008C54A9"/>
    <w:rsid w:val="008C6E01"/>
    <w:rsid w:val="008D0AC0"/>
    <w:rsid w:val="008D3105"/>
    <w:rsid w:val="008D3978"/>
    <w:rsid w:val="008D49BA"/>
    <w:rsid w:val="008E10CD"/>
    <w:rsid w:val="008E5E88"/>
    <w:rsid w:val="008F7E32"/>
    <w:rsid w:val="009002DB"/>
    <w:rsid w:val="00900D33"/>
    <w:rsid w:val="00903AF7"/>
    <w:rsid w:val="00931C15"/>
    <w:rsid w:val="00940149"/>
    <w:rsid w:val="00943688"/>
    <w:rsid w:val="00943F7D"/>
    <w:rsid w:val="00951F34"/>
    <w:rsid w:val="00960E1E"/>
    <w:rsid w:val="00966DBF"/>
    <w:rsid w:val="00967FED"/>
    <w:rsid w:val="00973A4F"/>
    <w:rsid w:val="00980511"/>
    <w:rsid w:val="00983D21"/>
    <w:rsid w:val="009918CF"/>
    <w:rsid w:val="009A08B3"/>
    <w:rsid w:val="009A4618"/>
    <w:rsid w:val="009B0AD0"/>
    <w:rsid w:val="009B11B6"/>
    <w:rsid w:val="009B1847"/>
    <w:rsid w:val="009B38F5"/>
    <w:rsid w:val="009B3969"/>
    <w:rsid w:val="009B4395"/>
    <w:rsid w:val="009B7C55"/>
    <w:rsid w:val="009C0BE4"/>
    <w:rsid w:val="009C5696"/>
    <w:rsid w:val="009C76E6"/>
    <w:rsid w:val="009D1D45"/>
    <w:rsid w:val="009D5666"/>
    <w:rsid w:val="009D6B93"/>
    <w:rsid w:val="009F7C3F"/>
    <w:rsid w:val="00A03731"/>
    <w:rsid w:val="00A12ACF"/>
    <w:rsid w:val="00A158FA"/>
    <w:rsid w:val="00A35C50"/>
    <w:rsid w:val="00A41295"/>
    <w:rsid w:val="00A416FC"/>
    <w:rsid w:val="00A532B0"/>
    <w:rsid w:val="00A5370F"/>
    <w:rsid w:val="00A55075"/>
    <w:rsid w:val="00A622DC"/>
    <w:rsid w:val="00A668D6"/>
    <w:rsid w:val="00A7110A"/>
    <w:rsid w:val="00A80DE9"/>
    <w:rsid w:val="00A82448"/>
    <w:rsid w:val="00A839ED"/>
    <w:rsid w:val="00A91B54"/>
    <w:rsid w:val="00A962A5"/>
    <w:rsid w:val="00AA5188"/>
    <w:rsid w:val="00AA78EB"/>
    <w:rsid w:val="00AA79D9"/>
    <w:rsid w:val="00AB4DB5"/>
    <w:rsid w:val="00AB7D5E"/>
    <w:rsid w:val="00AC47C5"/>
    <w:rsid w:val="00AD1B73"/>
    <w:rsid w:val="00AD59C8"/>
    <w:rsid w:val="00AE249D"/>
    <w:rsid w:val="00AF05C7"/>
    <w:rsid w:val="00B02AB2"/>
    <w:rsid w:val="00B0362C"/>
    <w:rsid w:val="00B05B01"/>
    <w:rsid w:val="00B225A6"/>
    <w:rsid w:val="00B27BEC"/>
    <w:rsid w:val="00B37B37"/>
    <w:rsid w:val="00B41552"/>
    <w:rsid w:val="00B45593"/>
    <w:rsid w:val="00B75CE8"/>
    <w:rsid w:val="00B83607"/>
    <w:rsid w:val="00B83FCC"/>
    <w:rsid w:val="00B85A9A"/>
    <w:rsid w:val="00B943F4"/>
    <w:rsid w:val="00BA124E"/>
    <w:rsid w:val="00BA184E"/>
    <w:rsid w:val="00BB1681"/>
    <w:rsid w:val="00BB47D3"/>
    <w:rsid w:val="00BC7849"/>
    <w:rsid w:val="00BD11A5"/>
    <w:rsid w:val="00BD29C3"/>
    <w:rsid w:val="00BD471B"/>
    <w:rsid w:val="00BE4515"/>
    <w:rsid w:val="00C00262"/>
    <w:rsid w:val="00C00DC1"/>
    <w:rsid w:val="00C02CD7"/>
    <w:rsid w:val="00C12CFA"/>
    <w:rsid w:val="00C1758B"/>
    <w:rsid w:val="00C438B8"/>
    <w:rsid w:val="00C5351F"/>
    <w:rsid w:val="00C70412"/>
    <w:rsid w:val="00C74CDA"/>
    <w:rsid w:val="00C83641"/>
    <w:rsid w:val="00C84496"/>
    <w:rsid w:val="00C860DA"/>
    <w:rsid w:val="00C911EF"/>
    <w:rsid w:val="00C931EA"/>
    <w:rsid w:val="00C9408C"/>
    <w:rsid w:val="00CA6F19"/>
    <w:rsid w:val="00CB5FA8"/>
    <w:rsid w:val="00CC244D"/>
    <w:rsid w:val="00CC6A15"/>
    <w:rsid w:val="00CD221B"/>
    <w:rsid w:val="00CD6B1E"/>
    <w:rsid w:val="00CE3D0A"/>
    <w:rsid w:val="00CF6005"/>
    <w:rsid w:val="00CF7A10"/>
    <w:rsid w:val="00D25D42"/>
    <w:rsid w:val="00D265B3"/>
    <w:rsid w:val="00D34FCF"/>
    <w:rsid w:val="00D44A66"/>
    <w:rsid w:val="00D479A9"/>
    <w:rsid w:val="00D6385F"/>
    <w:rsid w:val="00D66195"/>
    <w:rsid w:val="00D76E5C"/>
    <w:rsid w:val="00D917D9"/>
    <w:rsid w:val="00DB26D8"/>
    <w:rsid w:val="00DB4743"/>
    <w:rsid w:val="00DB530C"/>
    <w:rsid w:val="00DC1F1E"/>
    <w:rsid w:val="00DC74F6"/>
    <w:rsid w:val="00DD03E1"/>
    <w:rsid w:val="00DF17C7"/>
    <w:rsid w:val="00E00B66"/>
    <w:rsid w:val="00E01227"/>
    <w:rsid w:val="00E06E8B"/>
    <w:rsid w:val="00E109DE"/>
    <w:rsid w:val="00E130A8"/>
    <w:rsid w:val="00E21437"/>
    <w:rsid w:val="00E334A9"/>
    <w:rsid w:val="00E33BCB"/>
    <w:rsid w:val="00E4314C"/>
    <w:rsid w:val="00E44C7C"/>
    <w:rsid w:val="00E57B40"/>
    <w:rsid w:val="00E70C5B"/>
    <w:rsid w:val="00E7109D"/>
    <w:rsid w:val="00E7538B"/>
    <w:rsid w:val="00E816EC"/>
    <w:rsid w:val="00E851D3"/>
    <w:rsid w:val="00E86217"/>
    <w:rsid w:val="00E92DE9"/>
    <w:rsid w:val="00EA12FA"/>
    <w:rsid w:val="00EB1890"/>
    <w:rsid w:val="00EB33E6"/>
    <w:rsid w:val="00EB50F0"/>
    <w:rsid w:val="00EB724E"/>
    <w:rsid w:val="00EC2552"/>
    <w:rsid w:val="00ED0D5D"/>
    <w:rsid w:val="00ED2368"/>
    <w:rsid w:val="00EE1CFA"/>
    <w:rsid w:val="00EE6FC8"/>
    <w:rsid w:val="00EF0156"/>
    <w:rsid w:val="00EF31E2"/>
    <w:rsid w:val="00F12572"/>
    <w:rsid w:val="00F2280C"/>
    <w:rsid w:val="00F2411E"/>
    <w:rsid w:val="00F30313"/>
    <w:rsid w:val="00F31B8F"/>
    <w:rsid w:val="00F34825"/>
    <w:rsid w:val="00F45765"/>
    <w:rsid w:val="00F52E21"/>
    <w:rsid w:val="00F57C41"/>
    <w:rsid w:val="00F7359A"/>
    <w:rsid w:val="00F76EBD"/>
    <w:rsid w:val="00F8389D"/>
    <w:rsid w:val="00F8580B"/>
    <w:rsid w:val="00F86320"/>
    <w:rsid w:val="00F913A1"/>
    <w:rsid w:val="00F94E48"/>
    <w:rsid w:val="00FA6333"/>
    <w:rsid w:val="00FA6623"/>
    <w:rsid w:val="00FB112B"/>
    <w:rsid w:val="00FB4E5A"/>
    <w:rsid w:val="00FC538D"/>
    <w:rsid w:val="00FC7831"/>
    <w:rsid w:val="00FD143F"/>
    <w:rsid w:val="00FE0991"/>
    <w:rsid w:val="00FE6878"/>
    <w:rsid w:val="00FF0572"/>
    <w:rsid w:val="00FF0E0D"/>
    <w:rsid w:val="00FF40DF"/>
    <w:rsid w:val="00FF5BC3"/>
    <w:rsid w:val="00FF74B2"/>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bg-BG" w:eastAsia="bg-BG"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List Bullet" w:locked="1" w:semiHidden="0" w:uiPriority="0" w:unhideWhenUsed="0"/>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Contemporary"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48EC"/>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99"/>
    <w:qFormat/>
    <w:rsid w:val="00333B03"/>
    <w:pPr>
      <w:ind w:left="720"/>
      <w:contextualSpacing/>
    </w:pPr>
  </w:style>
  <w:style w:type="paragraph" w:styleId="BalloonText">
    <w:name w:val="Balloon Text"/>
    <w:basedOn w:val="Normal"/>
    <w:link w:val="BalloonTextChar"/>
    <w:uiPriority w:val="99"/>
    <w:semiHidden/>
    <w:rsid w:val="001F43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F43EA"/>
    <w:rPr>
      <w:rFonts w:ascii="Tahoma" w:hAnsi="Tahoma" w:cs="Tahoma"/>
      <w:sz w:val="16"/>
      <w:szCs w:val="16"/>
    </w:rPr>
  </w:style>
  <w:style w:type="character" w:styleId="FootnoteReference">
    <w:name w:val="footnote reference"/>
    <w:aliases w:val="Footnote symbol,SUPERS"/>
    <w:basedOn w:val="DefaultParagraphFont"/>
    <w:uiPriority w:val="99"/>
    <w:rsid w:val="009F7C3F"/>
    <w:rPr>
      <w:rFonts w:cs="Times New Roman"/>
      <w:vertAlign w:val="superscript"/>
    </w:rPr>
  </w:style>
  <w:style w:type="paragraph" w:customStyle="1" w:styleId="myfootnote">
    <w:name w:val="my footnote"/>
    <w:basedOn w:val="FootnoteText"/>
    <w:link w:val="myfootnoteChar"/>
    <w:uiPriority w:val="99"/>
    <w:rsid w:val="009F7C3F"/>
    <w:pPr>
      <w:tabs>
        <w:tab w:val="left" w:pos="142"/>
      </w:tabs>
      <w:spacing w:after="40"/>
      <w:ind w:left="142" w:hanging="142"/>
      <w:jc w:val="both"/>
    </w:pPr>
    <w:rPr>
      <w:rFonts w:ascii="Arial" w:eastAsia="Times New Roman" w:hAnsi="Arial" w:cs="Arial"/>
    </w:rPr>
  </w:style>
  <w:style w:type="character" w:customStyle="1" w:styleId="myfootnoteChar">
    <w:name w:val="my footnote Char"/>
    <w:basedOn w:val="FootnoteTextChar"/>
    <w:link w:val="myfootnote"/>
    <w:uiPriority w:val="99"/>
    <w:locked/>
    <w:rsid w:val="009F7C3F"/>
    <w:rPr>
      <w:rFonts w:ascii="Arial" w:hAnsi="Arial" w:cs="Arial"/>
    </w:rPr>
  </w:style>
  <w:style w:type="paragraph" w:styleId="FootnoteText">
    <w:name w:val="footnote text"/>
    <w:basedOn w:val="Normal"/>
    <w:link w:val="FootnoteTextChar"/>
    <w:uiPriority w:val="99"/>
    <w:semiHidden/>
    <w:rsid w:val="009F7C3F"/>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9F7C3F"/>
    <w:rPr>
      <w:rFonts w:cs="Times New Roman"/>
      <w:sz w:val="20"/>
      <w:szCs w:val="20"/>
    </w:rPr>
  </w:style>
  <w:style w:type="character" w:styleId="Hyperlink">
    <w:name w:val="Hyperlink"/>
    <w:basedOn w:val="DefaultParagraphFont"/>
    <w:uiPriority w:val="99"/>
    <w:rsid w:val="00AD1B73"/>
    <w:rPr>
      <w:rFonts w:cs="Times New Roman"/>
      <w:color w:val="0000FF"/>
      <w:u w:val="single"/>
    </w:rPr>
  </w:style>
  <w:style w:type="table" w:styleId="LightShading">
    <w:name w:val="Light Shading"/>
    <w:basedOn w:val="TableNormal"/>
    <w:uiPriority w:val="99"/>
    <w:rsid w:val="00AD1B73"/>
    <w:rPr>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MediumList2">
    <w:name w:val="Medium List 2"/>
    <w:basedOn w:val="TableNormal"/>
    <w:uiPriority w:val="99"/>
    <w:rsid w:val="00E01227"/>
    <w:rPr>
      <w:rFonts w:ascii="Cambria" w:eastAsia="Times New Roman" w:hAnsi="Cambria"/>
      <w:color w:val="000000"/>
      <w:sz w:val="20"/>
      <w:szCs w:val="20"/>
      <w:lang w:val="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paragraph" w:customStyle="1" w:styleId="MyTablFig">
    <w:name w:val="My Tabl/Fig"/>
    <w:basedOn w:val="Caption"/>
    <w:link w:val="MyTablFigChar"/>
    <w:uiPriority w:val="99"/>
    <w:rsid w:val="00E01227"/>
    <w:pPr>
      <w:spacing w:after="120" w:line="280" w:lineRule="atLeast"/>
      <w:jc w:val="center"/>
    </w:pPr>
    <w:rPr>
      <w:rFonts w:ascii="Arial" w:eastAsia="Times New Roman" w:hAnsi="Arial" w:cs="Arial"/>
      <w:b w:val="0"/>
      <w:color w:val="auto"/>
      <w:sz w:val="22"/>
      <w:szCs w:val="22"/>
    </w:rPr>
  </w:style>
  <w:style w:type="character" w:customStyle="1" w:styleId="MyTablFigChar">
    <w:name w:val="My Tabl/Fig Char"/>
    <w:basedOn w:val="DefaultParagraphFont"/>
    <w:link w:val="MyTablFig"/>
    <w:uiPriority w:val="99"/>
    <w:locked/>
    <w:rsid w:val="00E01227"/>
    <w:rPr>
      <w:rFonts w:ascii="Arial" w:hAnsi="Arial" w:cs="Arial"/>
      <w:bCs/>
    </w:rPr>
  </w:style>
  <w:style w:type="paragraph" w:styleId="Caption">
    <w:name w:val="caption"/>
    <w:aliases w:val="Titlu Tabel,Map Char,Map,Map Char Char,Map Char Char Char Char Char,Caption Char Char Car Car,Caption Char Char Car Car Car,Map Char Char Char Car Car,Caption Char Char Char Char,Caption Char1,Char1 Char,Char Char Char Char Char,Heading 1_Gala"/>
    <w:basedOn w:val="Normal"/>
    <w:next w:val="Normal"/>
    <w:link w:val="CaptionChar"/>
    <w:uiPriority w:val="99"/>
    <w:qFormat/>
    <w:rsid w:val="00E01227"/>
    <w:pPr>
      <w:spacing w:line="240" w:lineRule="auto"/>
    </w:pPr>
    <w:rPr>
      <w:b/>
      <w:bCs/>
      <w:color w:val="4F81BD"/>
      <w:sz w:val="18"/>
      <w:szCs w:val="18"/>
    </w:rPr>
  </w:style>
  <w:style w:type="table" w:customStyle="1" w:styleId="LightShading1">
    <w:name w:val="Light Shading1"/>
    <w:uiPriority w:val="99"/>
    <w:rsid w:val="00AA5188"/>
    <w:rPr>
      <w:rFonts w:eastAsia="Times New Roman"/>
      <w:color w:val="000000"/>
      <w:sz w:val="20"/>
      <w:szCs w:val="20"/>
      <w:lang w:val="en-US" w:eastAsia="zh-CN"/>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styleId="ListBullet">
    <w:name w:val="List Bullet"/>
    <w:basedOn w:val="Normal"/>
    <w:uiPriority w:val="99"/>
    <w:rsid w:val="00575C40"/>
    <w:pPr>
      <w:numPr>
        <w:numId w:val="8"/>
      </w:numPr>
      <w:spacing w:after="0" w:line="240" w:lineRule="auto"/>
    </w:pPr>
    <w:rPr>
      <w:rFonts w:ascii="Times New Roman" w:eastAsia="Times New Roman" w:hAnsi="Times New Roman"/>
      <w:sz w:val="24"/>
      <w:szCs w:val="24"/>
      <w:lang w:eastAsia="bg-BG"/>
    </w:rPr>
  </w:style>
  <w:style w:type="paragraph" w:styleId="Footer">
    <w:name w:val="footer"/>
    <w:basedOn w:val="Normal"/>
    <w:link w:val="FooterChar"/>
    <w:uiPriority w:val="99"/>
    <w:rsid w:val="00A12ACF"/>
    <w:pPr>
      <w:tabs>
        <w:tab w:val="center" w:pos="4703"/>
        <w:tab w:val="right" w:pos="9406"/>
      </w:tabs>
      <w:spacing w:after="0" w:line="240" w:lineRule="auto"/>
    </w:pPr>
    <w:rPr>
      <w:rFonts w:eastAsia="Times New Roman"/>
    </w:rPr>
  </w:style>
  <w:style w:type="character" w:customStyle="1" w:styleId="FooterChar">
    <w:name w:val="Footer Char"/>
    <w:basedOn w:val="DefaultParagraphFont"/>
    <w:link w:val="Footer"/>
    <w:uiPriority w:val="99"/>
    <w:locked/>
    <w:rsid w:val="00A12ACF"/>
    <w:rPr>
      <w:rFonts w:ascii="Calibri" w:hAnsi="Calibri" w:cs="Times New Roman"/>
    </w:rPr>
  </w:style>
  <w:style w:type="paragraph" w:customStyle="1" w:styleId="Char1CharChar">
    <w:name w:val="Char Знак Знак1 Char Знак Знак Char"/>
    <w:basedOn w:val="Normal"/>
    <w:uiPriority w:val="99"/>
    <w:rsid w:val="001830FF"/>
    <w:pPr>
      <w:tabs>
        <w:tab w:val="left" w:pos="709"/>
      </w:tabs>
      <w:spacing w:after="0" w:line="240" w:lineRule="auto"/>
      <w:jc w:val="both"/>
    </w:pPr>
    <w:rPr>
      <w:rFonts w:ascii="Tahoma" w:eastAsia="Times New Roman" w:hAnsi="Tahoma"/>
      <w:sz w:val="24"/>
      <w:szCs w:val="24"/>
      <w:lang w:val="pl-PL" w:eastAsia="pl-PL"/>
    </w:rPr>
  </w:style>
  <w:style w:type="paragraph" w:styleId="NormalWeb">
    <w:name w:val="Normal (Web)"/>
    <w:aliases w:val="Normal (Web) Char,Знак Char,Char Char Char Char,Знак3 Char,Char Char Char Char Char Char,Char Char Char Char Char Char Char,footer Char"/>
    <w:basedOn w:val="Normal"/>
    <w:uiPriority w:val="99"/>
    <w:rsid w:val="000918E3"/>
    <w:pPr>
      <w:spacing w:before="100" w:beforeAutospacing="1" w:after="100" w:afterAutospacing="1" w:line="240" w:lineRule="auto"/>
    </w:pPr>
    <w:rPr>
      <w:rFonts w:ascii="Times New Roman" w:eastAsia="Times New Roman" w:hAnsi="Times New Roman"/>
      <w:sz w:val="24"/>
      <w:szCs w:val="24"/>
      <w:lang w:eastAsia="bg-BG"/>
    </w:rPr>
  </w:style>
  <w:style w:type="paragraph" w:styleId="BodyTextIndent">
    <w:name w:val="Body Text Indent"/>
    <w:basedOn w:val="Normal"/>
    <w:link w:val="BodyTextIndentChar"/>
    <w:uiPriority w:val="99"/>
    <w:rsid w:val="000918E3"/>
    <w:pPr>
      <w:spacing w:after="120" w:line="240" w:lineRule="auto"/>
      <w:ind w:left="283"/>
    </w:pPr>
    <w:rPr>
      <w:rFonts w:ascii="Times New Roman" w:eastAsia="Times New Roman" w:hAnsi="Times New Roman"/>
      <w:sz w:val="24"/>
      <w:szCs w:val="24"/>
      <w:lang w:eastAsia="bg-BG"/>
    </w:rPr>
  </w:style>
  <w:style w:type="character" w:customStyle="1" w:styleId="BodyTextIndentChar">
    <w:name w:val="Body Text Indent Char"/>
    <w:basedOn w:val="DefaultParagraphFont"/>
    <w:link w:val="BodyTextIndent"/>
    <w:uiPriority w:val="99"/>
    <w:locked/>
    <w:rsid w:val="000918E3"/>
    <w:rPr>
      <w:rFonts w:ascii="Times New Roman" w:hAnsi="Times New Roman" w:cs="Times New Roman"/>
      <w:sz w:val="24"/>
      <w:szCs w:val="24"/>
      <w:lang w:eastAsia="bg-BG"/>
    </w:rPr>
  </w:style>
  <w:style w:type="paragraph" w:customStyle="1" w:styleId="3">
    <w:name w:val="Основен текст3"/>
    <w:basedOn w:val="Normal"/>
    <w:uiPriority w:val="99"/>
    <w:rsid w:val="000918E3"/>
    <w:pPr>
      <w:widowControl w:val="0"/>
      <w:shd w:val="clear" w:color="auto" w:fill="FFFFFF"/>
      <w:spacing w:after="360" w:line="240" w:lineRule="atLeast"/>
    </w:pPr>
    <w:rPr>
      <w:rFonts w:eastAsia="Times New Roman"/>
      <w:sz w:val="25"/>
      <w:szCs w:val="25"/>
      <w:shd w:val="clear" w:color="auto" w:fill="FFFFFF"/>
      <w:lang w:val="en-US"/>
    </w:rPr>
  </w:style>
  <w:style w:type="table" w:styleId="TableContemporary">
    <w:name w:val="Table Contemporary"/>
    <w:basedOn w:val="TableNormal"/>
    <w:uiPriority w:val="99"/>
    <w:rsid w:val="000918E3"/>
    <w:rPr>
      <w:rFonts w:ascii="Times New Roman" w:eastAsia="Times New Roman" w:hAnsi="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45">
    <w:name w:val="Основен текст45"/>
    <w:basedOn w:val="Normal"/>
    <w:uiPriority w:val="99"/>
    <w:rsid w:val="000918E3"/>
    <w:pPr>
      <w:shd w:val="clear" w:color="auto" w:fill="FFFFFF"/>
      <w:spacing w:before="240" w:after="60" w:line="312" w:lineRule="exact"/>
      <w:ind w:hanging="380"/>
      <w:jc w:val="both"/>
    </w:pPr>
    <w:rPr>
      <w:rFonts w:ascii="Arial Narrow" w:hAnsi="Arial Narrow" w:cs="Arial Narrow"/>
      <w:color w:val="000000"/>
      <w:spacing w:val="2"/>
      <w:sz w:val="21"/>
      <w:szCs w:val="21"/>
      <w:lang w:val="en-US" w:eastAsia="bg-BG"/>
    </w:rPr>
  </w:style>
  <w:style w:type="character" w:customStyle="1" w:styleId="ListParagraphChar">
    <w:name w:val="List Paragraph Char"/>
    <w:link w:val="ListParagraph"/>
    <w:uiPriority w:val="99"/>
    <w:locked/>
    <w:rsid w:val="000918E3"/>
  </w:style>
  <w:style w:type="paragraph" w:customStyle="1" w:styleId="Tabletext">
    <w:name w:val="Table text"/>
    <w:basedOn w:val="Normal"/>
    <w:uiPriority w:val="99"/>
    <w:rsid w:val="000918E3"/>
    <w:pPr>
      <w:spacing w:after="0" w:line="240" w:lineRule="auto"/>
      <w:jc w:val="both"/>
    </w:pPr>
    <w:rPr>
      <w:rFonts w:ascii="Times New Roman" w:eastAsia="Times New Roman" w:hAnsi="Times New Roman"/>
      <w:sz w:val="20"/>
      <w:szCs w:val="20"/>
      <w:lang w:val="en-US"/>
    </w:rPr>
  </w:style>
  <w:style w:type="paragraph" w:customStyle="1" w:styleId="Char">
    <w:name w:val="Char"/>
    <w:basedOn w:val="Normal"/>
    <w:uiPriority w:val="99"/>
    <w:rsid w:val="0058332C"/>
    <w:pPr>
      <w:tabs>
        <w:tab w:val="left" w:pos="709"/>
      </w:tabs>
      <w:suppressAutoHyphens/>
      <w:spacing w:after="0" w:line="240" w:lineRule="auto"/>
    </w:pPr>
    <w:rPr>
      <w:rFonts w:ascii="Tahoma" w:eastAsia="Times New Roman" w:hAnsi="Tahoma"/>
      <w:sz w:val="20"/>
      <w:szCs w:val="20"/>
      <w:lang w:val="pl-PL" w:eastAsia="pl-PL"/>
    </w:rPr>
  </w:style>
  <w:style w:type="paragraph" w:styleId="Header">
    <w:name w:val="header"/>
    <w:basedOn w:val="Normal"/>
    <w:link w:val="HeaderChar"/>
    <w:uiPriority w:val="99"/>
    <w:rsid w:val="00C00DC1"/>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C00DC1"/>
    <w:rPr>
      <w:rFonts w:cs="Times New Roman"/>
    </w:rPr>
  </w:style>
  <w:style w:type="character" w:customStyle="1" w:styleId="CaptionChar">
    <w:name w:val="Caption Char"/>
    <w:aliases w:val="Titlu Tabel Char,Map Char Char1,Map Char1,Map Char Char Char,Map Char Char Char Char Char Char,Caption Char Char Car Car Char,Caption Char Char Car Car Car Char,Map Char Char Char Car Car Char,Caption Char Char Char Char Char"/>
    <w:basedOn w:val="DefaultParagraphFont"/>
    <w:link w:val="Caption"/>
    <w:uiPriority w:val="99"/>
    <w:locked/>
    <w:rsid w:val="00241F09"/>
    <w:rPr>
      <w:rFonts w:cs="Times New Roman"/>
      <w:b/>
      <w:bCs/>
      <w:color w:val="4F81BD"/>
      <w:sz w:val="18"/>
      <w:szCs w:val="18"/>
    </w:rPr>
  </w:style>
  <w:style w:type="paragraph" w:customStyle="1" w:styleId="Normale">
    <w:name w:val="Normale"/>
    <w:basedOn w:val="Normal"/>
    <w:next w:val="Normal"/>
    <w:uiPriority w:val="99"/>
    <w:rsid w:val="00241F09"/>
    <w:pPr>
      <w:widowControl w:val="0"/>
      <w:autoSpaceDE w:val="0"/>
      <w:autoSpaceDN w:val="0"/>
      <w:adjustRightInd w:val="0"/>
      <w:spacing w:after="60" w:line="240" w:lineRule="auto"/>
    </w:pPr>
    <w:rPr>
      <w:rFonts w:ascii="TimesNewRoman,Bold" w:eastAsia="Times New Roman" w:hAnsi="TimesNewRoman,Bold"/>
      <w:sz w:val="24"/>
      <w:szCs w:val="20"/>
      <w:lang w:eastAsia="bg-BG"/>
    </w:rPr>
  </w:style>
  <w:style w:type="character" w:customStyle="1" w:styleId="st">
    <w:name w:val="st"/>
    <w:basedOn w:val="DefaultParagraphFont"/>
    <w:uiPriority w:val="99"/>
    <w:rsid w:val="00F86320"/>
    <w:rPr>
      <w:rFonts w:cs="Times New Roman"/>
    </w:rPr>
  </w:style>
  <w:style w:type="table" w:styleId="TableGrid">
    <w:name w:val="Table Grid"/>
    <w:basedOn w:val="TableNormal"/>
    <w:uiPriority w:val="99"/>
    <w:rsid w:val="00F8632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rsid w:val="00B75CE8"/>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1E0481"/>
    <w:rPr>
      <w:rFonts w:ascii="Times New Roman" w:hAnsi="Times New Roman"/>
      <w:sz w:val="0"/>
      <w:szCs w:val="0"/>
      <w:lang w:eastAsia="en-US"/>
    </w:rPr>
  </w:style>
</w:styles>
</file>

<file path=word/webSettings.xml><?xml version="1.0" encoding="utf-8"?>
<w:webSettings xmlns:r="http://schemas.openxmlformats.org/officeDocument/2006/relationships" xmlns:w="http://schemas.openxmlformats.org/wordprocessingml/2006/main">
  <w:divs>
    <w:div w:id="812791391">
      <w:marLeft w:val="0"/>
      <w:marRight w:val="0"/>
      <w:marTop w:val="0"/>
      <w:marBottom w:val="0"/>
      <w:divBdr>
        <w:top w:val="none" w:sz="0" w:space="0" w:color="auto"/>
        <w:left w:val="none" w:sz="0" w:space="0" w:color="auto"/>
        <w:bottom w:val="none" w:sz="0" w:space="0" w:color="auto"/>
        <w:right w:val="none" w:sz="0" w:space="0" w:color="auto"/>
      </w:divBdr>
    </w:div>
    <w:div w:id="812791392">
      <w:marLeft w:val="0"/>
      <w:marRight w:val="0"/>
      <w:marTop w:val="0"/>
      <w:marBottom w:val="0"/>
      <w:divBdr>
        <w:top w:val="none" w:sz="0" w:space="0" w:color="auto"/>
        <w:left w:val="none" w:sz="0" w:space="0" w:color="auto"/>
        <w:bottom w:val="none" w:sz="0" w:space="0" w:color="auto"/>
        <w:right w:val="none" w:sz="0" w:space="0" w:color="auto"/>
      </w:divBdr>
    </w:div>
    <w:div w:id="812791393">
      <w:marLeft w:val="0"/>
      <w:marRight w:val="0"/>
      <w:marTop w:val="0"/>
      <w:marBottom w:val="0"/>
      <w:divBdr>
        <w:top w:val="none" w:sz="0" w:space="0" w:color="auto"/>
        <w:left w:val="none" w:sz="0" w:space="0" w:color="auto"/>
        <w:bottom w:val="none" w:sz="0" w:space="0" w:color="auto"/>
        <w:right w:val="none" w:sz="0" w:space="0" w:color="auto"/>
      </w:divBdr>
    </w:div>
    <w:div w:id="812791394">
      <w:marLeft w:val="0"/>
      <w:marRight w:val="0"/>
      <w:marTop w:val="0"/>
      <w:marBottom w:val="0"/>
      <w:divBdr>
        <w:top w:val="none" w:sz="0" w:space="0" w:color="auto"/>
        <w:left w:val="none" w:sz="0" w:space="0" w:color="auto"/>
        <w:bottom w:val="none" w:sz="0" w:space="0" w:color="auto"/>
        <w:right w:val="none" w:sz="0" w:space="0" w:color="auto"/>
      </w:divBdr>
    </w:div>
    <w:div w:id="812791395">
      <w:marLeft w:val="0"/>
      <w:marRight w:val="0"/>
      <w:marTop w:val="0"/>
      <w:marBottom w:val="0"/>
      <w:divBdr>
        <w:top w:val="none" w:sz="0" w:space="0" w:color="auto"/>
        <w:left w:val="none" w:sz="0" w:space="0" w:color="auto"/>
        <w:bottom w:val="none" w:sz="0" w:space="0" w:color="auto"/>
        <w:right w:val="none" w:sz="0" w:space="0" w:color="auto"/>
      </w:divBdr>
    </w:div>
    <w:div w:id="812791396">
      <w:marLeft w:val="0"/>
      <w:marRight w:val="0"/>
      <w:marTop w:val="0"/>
      <w:marBottom w:val="0"/>
      <w:divBdr>
        <w:top w:val="none" w:sz="0" w:space="0" w:color="auto"/>
        <w:left w:val="none" w:sz="0" w:space="0" w:color="auto"/>
        <w:bottom w:val="none" w:sz="0" w:space="0" w:color="auto"/>
        <w:right w:val="none" w:sz="0" w:space="0" w:color="auto"/>
      </w:divBdr>
    </w:div>
    <w:div w:id="81279139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hyperlink" Target="https://bg.wikipedia.org/wiki/%D0%A7%D0%B5%D1%80%D0%BD%D0%BE_%D0%BC%D0%BE%D1%80%D0%B5" TargetMode="External"/><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hyperlink" Target="https://bg.wikipedia.org/wiki/%D0%A7%D0%B5%D1%80%D0%B2%D0%B5%D0%BD%D0%B0_%D0%BA%D0%BD%D0%B8%D0%B3%D0%B0_%D0%BD%D0%B0_%D0%91%D1%8A%D0%BB%D0%B3%D0%B0%D1%80%D0%B8%D1%8F" TargetMode="External"/><Relationship Id="rId46" Type="http://schemas.openxmlformats.org/officeDocument/2006/relationships/image" Target="media/image32.e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s://bg.wikipedia.org/wiki/%D0%92%D0%B8%D0%B0_%D0%9F%D0%BE%D0%BD%D1%82%D0%B8%D0%BA%D0%B0" TargetMode="External"/><Relationship Id="rId40" Type="http://schemas.openxmlformats.org/officeDocument/2006/relationships/footer" Target="footer1.xml"/><Relationship Id="rId45"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s://bg.wikipedia.org/wiki/%D0%9A%D1%83%D0%BC%D0%BB%D1%83%D0%BA%D0%B0" TargetMode="External"/><Relationship Id="rId49"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image" Target="media/image25.png"/><Relationship Id="rId44" Type="http://schemas.openxmlformats.org/officeDocument/2006/relationships/image" Target="media/image3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https://bg.wikipedia.org/wiki/%D0%9F%D1%8F%D1%81%D1%8A%D1%87%D0%BD%D0%B0_%D0%BA%D0%BE%D1%81%D0%B0" TargetMode="External"/><Relationship Id="rId43" Type="http://schemas.openxmlformats.org/officeDocument/2006/relationships/image" Target="media/image29.png"/><Relationship Id="rId48"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mesonet.agron.iastate.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596</TotalTime>
  <Pages>125</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Vania</cp:lastModifiedBy>
  <cp:revision>64</cp:revision>
  <cp:lastPrinted>2016-10-05T06:57:00Z</cp:lastPrinted>
  <dcterms:created xsi:type="dcterms:W3CDTF">2016-09-09T05:02:00Z</dcterms:created>
  <dcterms:modified xsi:type="dcterms:W3CDTF">2016-10-05T07:02:00Z</dcterms:modified>
</cp:coreProperties>
</file>